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34" w:rsidRPr="00C365F2" w:rsidRDefault="00503A34" w:rsidP="00503A34">
      <w:pPr>
        <w:pStyle w:val="DTPLIinfosheettitle"/>
        <w:rPr>
          <w:rFonts w:ascii="Arial" w:hAnsi="Arial" w:cs="Arial"/>
        </w:rPr>
      </w:pPr>
      <w:bookmarkStart w:id="0" w:name="_GoBack"/>
      <w:bookmarkEnd w:id="0"/>
      <w:r w:rsidRPr="00C365F2">
        <w:rPr>
          <w:rFonts w:ascii="Arial" w:hAnsi="Arial" w:cs="Arial"/>
          <w:noProof/>
          <w:lang w:eastAsia="en-AU"/>
        </w:rPr>
        <w:drawing>
          <wp:anchor distT="0" distB="0" distL="114300" distR="114300" simplePos="0" relativeHeight="251660288" behindDoc="1" locked="0" layoutInCell="1" allowOverlap="1">
            <wp:simplePos x="0" y="0"/>
            <wp:positionH relativeFrom="column">
              <wp:posOffset>-911253</wp:posOffset>
            </wp:positionH>
            <wp:positionV relativeFrom="paragraph">
              <wp:posOffset>-914400</wp:posOffset>
            </wp:positionV>
            <wp:extent cx="7566495" cy="2083242"/>
            <wp:effectExtent l="19050" t="0" r="0" b="0"/>
            <wp:wrapNone/>
            <wp:docPr id="3" name="Picture 4" descr="Title: Department brand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7566495" cy="2083242"/>
                    </a:xfrm>
                    <a:prstGeom prst="rect">
                      <a:avLst/>
                    </a:prstGeom>
                  </pic:spPr>
                </pic:pic>
              </a:graphicData>
            </a:graphic>
          </wp:anchor>
        </w:drawing>
      </w:r>
      <w:r w:rsidRPr="00C365F2">
        <w:rPr>
          <w:rFonts w:ascii="Arial" w:hAnsi="Arial" w:cs="Arial"/>
        </w:rPr>
        <w:t>Local Government Electoral Review</w:t>
      </w:r>
    </w:p>
    <w:p w:rsidR="00503A34" w:rsidRPr="00C365F2" w:rsidRDefault="008B792E" w:rsidP="00503A34">
      <w:pPr>
        <w:pStyle w:val="DTPLIinfosheettitle"/>
        <w:rPr>
          <w:rFonts w:ascii="Arial" w:hAnsi="Arial" w:cs="Arial"/>
        </w:rPr>
      </w:pPr>
      <w:r w:rsidRPr="00C365F2">
        <w:rPr>
          <w:rFonts w:ascii="Arial" w:hAnsi="Arial" w:cs="Arial"/>
        </w:rPr>
        <w:t>Recommendations feedback form</w:t>
      </w:r>
    </w:p>
    <w:p w:rsidR="00503A34" w:rsidRPr="00C365F2" w:rsidRDefault="00503A34" w:rsidP="00503A34">
      <w:pPr>
        <w:pStyle w:val="DTPLIinfosheettitle"/>
        <w:ind w:hanging="284"/>
        <w:rPr>
          <w:rFonts w:ascii="Arial" w:hAnsi="Arial" w:cs="Arial"/>
          <w:color w:val="auto"/>
          <w:sz w:val="24"/>
          <w:szCs w:val="24"/>
        </w:rPr>
      </w:pPr>
    </w:p>
    <w:p w:rsidR="00503A34" w:rsidRPr="00C365F2" w:rsidRDefault="00503A34" w:rsidP="00503A34">
      <w:pPr>
        <w:pStyle w:val="DTPLIinfosheettitle"/>
        <w:ind w:hanging="284"/>
        <w:rPr>
          <w:rFonts w:ascii="Arial" w:hAnsi="Arial" w:cs="Arial"/>
          <w:color w:val="auto"/>
          <w:sz w:val="24"/>
          <w:szCs w:val="24"/>
        </w:rPr>
      </w:pPr>
    </w:p>
    <w:p w:rsidR="00503A34" w:rsidRPr="00C365F2" w:rsidRDefault="00503A34" w:rsidP="00503A34">
      <w:pPr>
        <w:pStyle w:val="DTPLIinfosheettitle"/>
        <w:ind w:hanging="284"/>
        <w:rPr>
          <w:rFonts w:ascii="Arial" w:hAnsi="Arial" w:cs="Arial"/>
          <w:color w:val="auto"/>
          <w:sz w:val="24"/>
          <w:szCs w:val="24"/>
        </w:rPr>
      </w:pPr>
    </w:p>
    <w:p w:rsidR="002F0CD0" w:rsidRPr="002F0CD0" w:rsidRDefault="002F0CD0" w:rsidP="002F0CD0">
      <w:pPr>
        <w:shd w:val="clear" w:color="auto" w:fill="FFFFFF"/>
        <w:spacing w:before="120" w:after="120" w:line="240" w:lineRule="auto"/>
        <w:ind w:left="-851" w:right="-896"/>
        <w:rPr>
          <w:rFonts w:ascii="Arial" w:eastAsia="Times New Roman" w:hAnsi="Arial" w:cs="Arial"/>
          <w:lang w:eastAsia="en-AU"/>
        </w:rPr>
      </w:pPr>
      <w:r>
        <w:rPr>
          <w:rFonts w:ascii="Arial" w:eastAsia="Times New Roman" w:hAnsi="Arial" w:cs="Arial"/>
          <w:lang w:eastAsia="en-AU"/>
        </w:rPr>
        <w:t xml:space="preserve">In 2013-14, </w:t>
      </w:r>
      <w:r w:rsidRPr="002F0CD0">
        <w:rPr>
          <w:rFonts w:ascii="Arial" w:eastAsia="Times New Roman" w:hAnsi="Arial" w:cs="Arial"/>
          <w:lang w:eastAsia="en-AU"/>
        </w:rPr>
        <w:t xml:space="preserve">the independent Local Government Electoral Review Panel </w:t>
      </w:r>
      <w:r>
        <w:rPr>
          <w:rFonts w:ascii="Arial" w:eastAsia="Times New Roman" w:hAnsi="Arial" w:cs="Arial"/>
          <w:lang w:eastAsia="en-AU"/>
        </w:rPr>
        <w:t xml:space="preserve">(Panel) </w:t>
      </w:r>
      <w:r w:rsidRPr="002F0CD0">
        <w:rPr>
          <w:rFonts w:ascii="Arial" w:eastAsia="Times New Roman" w:hAnsi="Arial" w:cs="Arial"/>
          <w:lang w:eastAsia="en-AU"/>
        </w:rPr>
        <w:t>carried out a comprehensive review of Victoria's local government electoral system</w:t>
      </w:r>
      <w:r>
        <w:rPr>
          <w:rFonts w:ascii="Arial" w:eastAsia="Times New Roman" w:hAnsi="Arial" w:cs="Arial"/>
          <w:lang w:eastAsia="en-AU"/>
        </w:rPr>
        <w:t>, making 55 recommendations</w:t>
      </w:r>
      <w:r w:rsidRPr="002F0CD0">
        <w:rPr>
          <w:rFonts w:ascii="Arial" w:eastAsia="Times New Roman" w:hAnsi="Arial" w:cs="Arial"/>
          <w:lang w:eastAsia="en-AU"/>
        </w:rPr>
        <w:t>.</w:t>
      </w:r>
    </w:p>
    <w:p w:rsidR="00D47586" w:rsidRPr="00C365F2" w:rsidRDefault="00D47586" w:rsidP="00C365F2">
      <w:pPr>
        <w:shd w:val="clear" w:color="auto" w:fill="FFFFFF"/>
        <w:spacing w:before="120" w:after="120" w:line="240" w:lineRule="auto"/>
        <w:ind w:left="-851" w:right="-896"/>
        <w:rPr>
          <w:rFonts w:ascii="Arial" w:eastAsia="Times New Roman" w:hAnsi="Arial" w:cs="Arial"/>
          <w:lang w:eastAsia="en-AU"/>
        </w:rPr>
      </w:pPr>
      <w:r w:rsidRPr="00C365F2">
        <w:rPr>
          <w:rFonts w:ascii="Arial" w:eastAsia="Times New Roman" w:hAnsi="Arial" w:cs="Arial"/>
          <w:lang w:eastAsia="en-AU"/>
        </w:rPr>
        <w:t xml:space="preserve">The </w:t>
      </w:r>
      <w:r w:rsidR="008B792E" w:rsidRPr="00C365F2">
        <w:rPr>
          <w:rFonts w:ascii="Arial" w:eastAsia="Times New Roman" w:hAnsi="Arial" w:cs="Arial"/>
          <w:lang w:eastAsia="en-AU"/>
        </w:rPr>
        <w:t>Victorian Government is seeking feedback on the recommendations</w:t>
      </w:r>
      <w:r w:rsidR="002F0CD0">
        <w:rPr>
          <w:rFonts w:ascii="Arial" w:eastAsia="Times New Roman" w:hAnsi="Arial" w:cs="Arial"/>
          <w:lang w:eastAsia="en-AU"/>
        </w:rPr>
        <w:t>.</w:t>
      </w:r>
      <w:r w:rsidR="008B792E" w:rsidRPr="00C365F2">
        <w:rPr>
          <w:rFonts w:ascii="Arial" w:eastAsia="Times New Roman" w:hAnsi="Arial" w:cs="Arial"/>
          <w:lang w:eastAsia="en-AU"/>
        </w:rPr>
        <w:t xml:space="preserve"> </w:t>
      </w:r>
      <w:r w:rsidRPr="00C365F2">
        <w:rPr>
          <w:rFonts w:ascii="Arial" w:eastAsia="Times New Roman" w:hAnsi="Arial" w:cs="Arial"/>
          <w:lang w:eastAsia="en-AU"/>
        </w:rPr>
        <w:t>Please complete th</w:t>
      </w:r>
      <w:r w:rsidR="008B792E" w:rsidRPr="00C365F2">
        <w:rPr>
          <w:rFonts w:ascii="Arial" w:eastAsia="Times New Roman" w:hAnsi="Arial" w:cs="Arial"/>
          <w:lang w:eastAsia="en-AU"/>
        </w:rPr>
        <w:t>is</w:t>
      </w:r>
      <w:r w:rsidRPr="00C365F2">
        <w:rPr>
          <w:rFonts w:ascii="Arial" w:eastAsia="Times New Roman" w:hAnsi="Arial" w:cs="Arial"/>
          <w:lang w:eastAsia="en-AU"/>
        </w:rPr>
        <w:t xml:space="preserve"> form to </w:t>
      </w:r>
      <w:r w:rsidR="008B792E" w:rsidRPr="00C365F2">
        <w:rPr>
          <w:rFonts w:ascii="Arial" w:eastAsia="Times New Roman" w:hAnsi="Arial" w:cs="Arial"/>
          <w:lang w:eastAsia="en-AU"/>
        </w:rPr>
        <w:t>have your say.</w:t>
      </w:r>
    </w:p>
    <w:p w:rsidR="002F0CD0" w:rsidRPr="003536BA" w:rsidRDefault="002F0CD0" w:rsidP="002F0CD0">
      <w:pPr>
        <w:shd w:val="clear" w:color="auto" w:fill="FFFFFF"/>
        <w:spacing w:before="120" w:after="120" w:line="240" w:lineRule="auto"/>
        <w:ind w:left="-851" w:right="-896"/>
        <w:rPr>
          <w:rFonts w:ascii="Arial" w:eastAsia="Times New Roman" w:hAnsi="Arial" w:cs="Arial"/>
          <w:b/>
          <w:lang w:eastAsia="en-AU"/>
        </w:rPr>
      </w:pPr>
      <w:r w:rsidRPr="003536BA">
        <w:rPr>
          <w:rFonts w:ascii="Arial" w:eastAsia="Times New Roman" w:hAnsi="Arial" w:cs="Arial"/>
          <w:b/>
          <w:lang w:eastAsia="en-AU"/>
        </w:rPr>
        <w:t xml:space="preserve">The closing date for </w:t>
      </w:r>
      <w:r>
        <w:rPr>
          <w:rFonts w:ascii="Arial" w:eastAsia="Times New Roman" w:hAnsi="Arial" w:cs="Arial"/>
          <w:b/>
          <w:lang w:eastAsia="en-AU"/>
        </w:rPr>
        <w:t>feedback</w:t>
      </w:r>
      <w:r w:rsidRPr="003536BA">
        <w:rPr>
          <w:rFonts w:ascii="Arial" w:eastAsia="Times New Roman" w:hAnsi="Arial" w:cs="Arial"/>
          <w:b/>
          <w:lang w:eastAsia="en-AU"/>
        </w:rPr>
        <w:t xml:space="preserve"> is </w:t>
      </w:r>
      <w:r>
        <w:rPr>
          <w:rFonts w:ascii="Arial" w:eastAsia="Times New Roman" w:hAnsi="Arial" w:cs="Arial"/>
          <w:b/>
          <w:bCs/>
          <w:lang w:eastAsia="en-AU"/>
        </w:rPr>
        <w:t>Monday 3</w:t>
      </w:r>
      <w:r w:rsidRPr="003536BA">
        <w:rPr>
          <w:rFonts w:ascii="Arial" w:eastAsia="Times New Roman" w:hAnsi="Arial" w:cs="Arial"/>
          <w:b/>
          <w:bCs/>
          <w:lang w:eastAsia="en-AU"/>
        </w:rPr>
        <w:t xml:space="preserve"> November 2014</w:t>
      </w:r>
      <w:r w:rsidRPr="003536BA">
        <w:rPr>
          <w:rFonts w:ascii="Arial" w:eastAsia="Times New Roman" w:hAnsi="Arial" w:cs="Arial"/>
          <w:b/>
          <w:lang w:eastAsia="en-AU"/>
        </w:rPr>
        <w:t>.</w:t>
      </w:r>
    </w:p>
    <w:p w:rsidR="008B792E" w:rsidRPr="00C365F2" w:rsidRDefault="008B792E" w:rsidP="00C365F2">
      <w:pPr>
        <w:shd w:val="clear" w:color="auto" w:fill="FFFFFF"/>
        <w:spacing w:before="120" w:after="120" w:line="240" w:lineRule="auto"/>
        <w:ind w:left="-851" w:right="-896"/>
        <w:rPr>
          <w:rFonts w:ascii="Arial" w:eastAsia="Times New Roman" w:hAnsi="Arial" w:cs="Arial"/>
          <w:lang w:eastAsia="en-AU"/>
        </w:rPr>
      </w:pPr>
      <w:r w:rsidRPr="00C365F2">
        <w:rPr>
          <w:rFonts w:ascii="Arial" w:eastAsia="Times New Roman" w:hAnsi="Arial" w:cs="Arial"/>
          <w:lang w:eastAsia="en-AU"/>
        </w:rPr>
        <w:t xml:space="preserve">The Panel’s Stage 1 and Stage 2 reports and discussion paper are available on the Department of Transport, Planning and Local Infrastructure’s </w:t>
      </w:r>
      <w:r w:rsidR="00C365F2" w:rsidRPr="00C365F2">
        <w:rPr>
          <w:rFonts w:ascii="Arial" w:eastAsia="Times New Roman" w:hAnsi="Arial" w:cs="Arial"/>
          <w:lang w:eastAsia="en-AU"/>
        </w:rPr>
        <w:t xml:space="preserve">(DTPLI) </w:t>
      </w:r>
      <w:r w:rsidRPr="00C365F2">
        <w:rPr>
          <w:rFonts w:ascii="Arial" w:eastAsia="Times New Roman" w:hAnsi="Arial" w:cs="Arial"/>
          <w:lang w:eastAsia="en-AU"/>
        </w:rPr>
        <w:t xml:space="preserve">website at: </w:t>
      </w:r>
      <w:hyperlink r:id="rId10" w:history="1">
        <w:r w:rsidRPr="003536BA">
          <w:rPr>
            <w:rStyle w:val="Hyperlink"/>
            <w:rFonts w:ascii="Arial" w:eastAsia="Times New Roman" w:hAnsi="Arial" w:cs="Arial"/>
            <w:lang w:eastAsia="en-AU"/>
          </w:rPr>
          <w:t>www.dtpli.vic.gov.au/electoral-review</w:t>
        </w:r>
      </w:hyperlink>
      <w:r w:rsidR="00C365F2" w:rsidRPr="00C365F2">
        <w:rPr>
          <w:rFonts w:ascii="Arial" w:eastAsia="Times New Roman" w:hAnsi="Arial" w:cs="Arial"/>
          <w:lang w:eastAsia="en-AU"/>
        </w:rPr>
        <w:t>.</w:t>
      </w:r>
    </w:p>
    <w:p w:rsidR="00D47586" w:rsidRPr="00D657F3" w:rsidRDefault="00D47586" w:rsidP="00D657F3">
      <w:pPr>
        <w:shd w:val="clear" w:color="auto" w:fill="FFFFFF"/>
        <w:spacing w:before="120" w:after="120" w:line="240" w:lineRule="auto"/>
        <w:ind w:left="-851" w:right="-896"/>
        <w:rPr>
          <w:rFonts w:ascii="Arial" w:hAnsi="Arial" w:cs="Arial"/>
          <w:szCs w:val="20"/>
        </w:rPr>
      </w:pPr>
      <w:r w:rsidRPr="00D657F3">
        <w:rPr>
          <w:rFonts w:ascii="Arial" w:eastAsia="Times New Roman" w:hAnsi="Arial" w:cs="Arial"/>
          <w:lang w:eastAsia="en-AU"/>
        </w:rPr>
        <w:t>Please</w:t>
      </w:r>
      <w:r w:rsidRPr="00D657F3">
        <w:rPr>
          <w:rFonts w:ascii="Arial" w:hAnsi="Arial" w:cs="Arial"/>
          <w:szCs w:val="20"/>
        </w:rPr>
        <w:t xml:space="preserve"> send your</w:t>
      </w:r>
      <w:r w:rsidR="00D657F3">
        <w:rPr>
          <w:rFonts w:ascii="Arial" w:hAnsi="Arial" w:cs="Arial"/>
          <w:szCs w:val="20"/>
        </w:rPr>
        <w:t xml:space="preserve"> completed form to DTPLI</w:t>
      </w:r>
      <w:r w:rsidRPr="00D657F3">
        <w:rPr>
          <w:rFonts w:ascii="Arial" w:hAnsi="Arial" w:cs="Arial"/>
          <w:szCs w:val="20"/>
        </w:rPr>
        <w:t>:</w:t>
      </w:r>
    </w:p>
    <w:p w:rsidR="00D47586" w:rsidRPr="00D657F3" w:rsidRDefault="00C365F2" w:rsidP="00D47586">
      <w:pPr>
        <w:pStyle w:val="DTPLIinfosheettitle"/>
        <w:tabs>
          <w:tab w:val="left" w:pos="284"/>
        </w:tabs>
        <w:ind w:left="284" w:hanging="1135"/>
        <w:rPr>
          <w:rFonts w:ascii="Arial" w:hAnsi="Arial" w:cs="Arial"/>
          <w:color w:val="auto"/>
          <w:sz w:val="22"/>
          <w:szCs w:val="20"/>
        </w:rPr>
      </w:pPr>
      <w:proofErr w:type="gramStart"/>
      <w:r w:rsidRPr="00D657F3">
        <w:rPr>
          <w:rFonts w:ascii="Arial" w:hAnsi="Arial" w:cs="Arial"/>
          <w:color w:val="auto"/>
          <w:sz w:val="22"/>
          <w:szCs w:val="20"/>
        </w:rPr>
        <w:t>by</w:t>
      </w:r>
      <w:proofErr w:type="gramEnd"/>
      <w:r w:rsidRPr="00D657F3">
        <w:rPr>
          <w:rFonts w:ascii="Arial" w:hAnsi="Arial" w:cs="Arial"/>
          <w:color w:val="auto"/>
          <w:sz w:val="22"/>
          <w:szCs w:val="20"/>
        </w:rPr>
        <w:t xml:space="preserve"> p</w:t>
      </w:r>
      <w:r w:rsidR="00D47586" w:rsidRPr="00D657F3">
        <w:rPr>
          <w:rFonts w:ascii="Arial" w:hAnsi="Arial" w:cs="Arial"/>
          <w:color w:val="auto"/>
          <w:sz w:val="22"/>
          <w:szCs w:val="20"/>
        </w:rPr>
        <w:t>ost:</w:t>
      </w:r>
      <w:r w:rsidR="00D47586" w:rsidRPr="00D657F3">
        <w:rPr>
          <w:rFonts w:ascii="Arial" w:hAnsi="Arial" w:cs="Arial"/>
          <w:color w:val="auto"/>
          <w:sz w:val="22"/>
          <w:szCs w:val="20"/>
        </w:rPr>
        <w:tab/>
        <w:t xml:space="preserve">Local Government </w:t>
      </w:r>
      <w:r w:rsidR="008B792E" w:rsidRPr="00D657F3">
        <w:rPr>
          <w:rFonts w:ascii="Arial" w:hAnsi="Arial" w:cs="Arial"/>
          <w:color w:val="auto"/>
          <w:sz w:val="22"/>
          <w:szCs w:val="20"/>
        </w:rPr>
        <w:t>Victoria</w:t>
      </w:r>
    </w:p>
    <w:p w:rsidR="00D47586" w:rsidRPr="00D657F3" w:rsidRDefault="00D47586" w:rsidP="00D47586">
      <w:pPr>
        <w:pStyle w:val="DTPLIinfosheettitle"/>
        <w:tabs>
          <w:tab w:val="left" w:pos="284"/>
        </w:tabs>
        <w:ind w:left="284" w:hanging="1135"/>
        <w:rPr>
          <w:rFonts w:ascii="Arial" w:hAnsi="Arial" w:cs="Arial"/>
          <w:color w:val="auto"/>
          <w:sz w:val="22"/>
          <w:szCs w:val="20"/>
        </w:rPr>
      </w:pPr>
      <w:r w:rsidRPr="00D657F3">
        <w:rPr>
          <w:rFonts w:ascii="Arial" w:hAnsi="Arial" w:cs="Arial"/>
          <w:color w:val="auto"/>
          <w:sz w:val="22"/>
          <w:szCs w:val="20"/>
        </w:rPr>
        <w:tab/>
        <w:t>Reply Paid 88857</w:t>
      </w:r>
    </w:p>
    <w:p w:rsidR="00D47586" w:rsidRPr="00D657F3" w:rsidRDefault="00D47586" w:rsidP="00D47586">
      <w:pPr>
        <w:pStyle w:val="DTPLIinfosheettitle"/>
        <w:tabs>
          <w:tab w:val="left" w:pos="284"/>
        </w:tabs>
        <w:ind w:left="284" w:hanging="1135"/>
        <w:rPr>
          <w:rFonts w:ascii="Arial" w:hAnsi="Arial" w:cs="Arial"/>
          <w:color w:val="auto"/>
          <w:sz w:val="22"/>
          <w:szCs w:val="20"/>
        </w:rPr>
      </w:pPr>
      <w:r w:rsidRPr="00D657F3">
        <w:rPr>
          <w:rFonts w:ascii="Arial" w:hAnsi="Arial" w:cs="Arial"/>
          <w:color w:val="auto"/>
          <w:sz w:val="22"/>
          <w:szCs w:val="20"/>
        </w:rPr>
        <w:tab/>
        <w:t>MELBOURNE VIC 8060</w:t>
      </w:r>
    </w:p>
    <w:p w:rsidR="00D47586" w:rsidRPr="00D657F3" w:rsidRDefault="00C365F2" w:rsidP="00D657F3">
      <w:pPr>
        <w:shd w:val="clear" w:color="auto" w:fill="FFFFFF"/>
        <w:spacing w:before="120" w:after="120" w:line="240" w:lineRule="auto"/>
        <w:ind w:left="-851" w:right="-896"/>
        <w:rPr>
          <w:rFonts w:ascii="Arial" w:hAnsi="Arial" w:cs="Arial"/>
          <w:szCs w:val="20"/>
        </w:rPr>
      </w:pPr>
      <w:proofErr w:type="gramStart"/>
      <w:r w:rsidRPr="00D657F3">
        <w:rPr>
          <w:rFonts w:ascii="Arial" w:hAnsi="Arial" w:cs="Arial"/>
          <w:szCs w:val="20"/>
        </w:rPr>
        <w:t>by</w:t>
      </w:r>
      <w:proofErr w:type="gramEnd"/>
      <w:r w:rsidR="00D47586" w:rsidRPr="00D657F3">
        <w:rPr>
          <w:rFonts w:ascii="Arial" w:hAnsi="Arial" w:cs="Arial"/>
          <w:szCs w:val="20"/>
        </w:rPr>
        <w:t xml:space="preserve"> </w:t>
      </w:r>
      <w:r w:rsidRPr="00D657F3">
        <w:rPr>
          <w:rFonts w:ascii="Arial" w:eastAsia="Times New Roman" w:hAnsi="Arial" w:cs="Arial"/>
          <w:lang w:eastAsia="en-AU"/>
        </w:rPr>
        <w:t>e</w:t>
      </w:r>
      <w:r w:rsidR="00D47586" w:rsidRPr="00D657F3">
        <w:rPr>
          <w:rFonts w:ascii="Arial" w:eastAsia="Times New Roman" w:hAnsi="Arial" w:cs="Arial"/>
          <w:lang w:eastAsia="en-AU"/>
        </w:rPr>
        <w:t>mail</w:t>
      </w:r>
      <w:r w:rsidR="00D47586" w:rsidRPr="00D657F3">
        <w:rPr>
          <w:rFonts w:ascii="Arial" w:hAnsi="Arial" w:cs="Arial"/>
          <w:szCs w:val="20"/>
        </w:rPr>
        <w:t xml:space="preserve">: </w:t>
      </w:r>
      <w:r w:rsidR="00D657F3">
        <w:rPr>
          <w:rFonts w:ascii="Arial" w:hAnsi="Arial" w:cs="Arial"/>
          <w:szCs w:val="20"/>
        </w:rPr>
        <w:t xml:space="preserve">   </w:t>
      </w:r>
      <w:hyperlink r:id="rId11" w:history="1">
        <w:r w:rsidR="00D47586" w:rsidRPr="00D657F3">
          <w:rPr>
            <w:rStyle w:val="Hyperlink"/>
            <w:rFonts w:ascii="Arial" w:hAnsi="Arial" w:cs="Arial"/>
            <w:szCs w:val="20"/>
          </w:rPr>
          <w:t>lg.electoralreview@dtpli.vic.gov.au</w:t>
        </w:r>
      </w:hyperlink>
    </w:p>
    <w:p w:rsidR="00D47586" w:rsidRPr="003536BA" w:rsidRDefault="003536BA" w:rsidP="003536BA">
      <w:pPr>
        <w:shd w:val="clear" w:color="auto" w:fill="FFFFFF"/>
        <w:spacing w:before="120" w:after="120" w:line="240" w:lineRule="auto"/>
        <w:ind w:left="-851" w:right="-896"/>
        <w:rPr>
          <w:rFonts w:ascii="Arial" w:hAnsi="Arial" w:cs="Arial"/>
          <w:szCs w:val="20"/>
        </w:rPr>
      </w:pPr>
      <w:r>
        <w:rPr>
          <w:rFonts w:ascii="Arial" w:hAnsi="Arial" w:cs="Arial"/>
          <w:szCs w:val="20"/>
        </w:rPr>
        <w:t xml:space="preserve">For </w:t>
      </w:r>
      <w:r w:rsidR="002F0CD0">
        <w:rPr>
          <w:rFonts w:ascii="Arial" w:hAnsi="Arial" w:cs="Arial"/>
          <w:szCs w:val="20"/>
        </w:rPr>
        <w:t>more information</w:t>
      </w:r>
      <w:r>
        <w:rPr>
          <w:rFonts w:ascii="Arial" w:hAnsi="Arial" w:cs="Arial"/>
          <w:szCs w:val="20"/>
        </w:rPr>
        <w:t>, please call Local Government Victoria on 1300 736 075.</w:t>
      </w:r>
    </w:p>
    <w:p w:rsidR="00D47586" w:rsidRPr="003536BA" w:rsidRDefault="00D47586" w:rsidP="00D47586">
      <w:pPr>
        <w:pStyle w:val="DTPLIinfosheettitle"/>
        <w:spacing w:after="120"/>
        <w:ind w:hanging="851"/>
        <w:rPr>
          <w:rFonts w:ascii="Arial" w:hAnsi="Arial" w:cs="Arial"/>
          <w:b/>
          <w:color w:val="auto"/>
          <w:sz w:val="22"/>
          <w:szCs w:val="24"/>
        </w:rPr>
      </w:pPr>
      <w:r w:rsidRPr="003536BA">
        <w:rPr>
          <w:rFonts w:ascii="Arial" w:hAnsi="Arial" w:cs="Arial"/>
          <w:b/>
          <w:color w:val="auto"/>
          <w:sz w:val="22"/>
          <w:szCs w:val="24"/>
        </w:rPr>
        <w:t>Your contact</w:t>
      </w:r>
      <w:r w:rsidR="003536BA">
        <w:rPr>
          <w:rFonts w:ascii="Arial" w:hAnsi="Arial" w:cs="Arial"/>
          <w:b/>
          <w:color w:val="auto"/>
          <w:sz w:val="22"/>
          <w:szCs w:val="24"/>
        </w:rPr>
        <w:t xml:space="preserve"> details</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08"/>
        <w:gridCol w:w="1134"/>
        <w:gridCol w:w="1276"/>
        <w:gridCol w:w="1559"/>
        <w:gridCol w:w="1276"/>
        <w:gridCol w:w="4111"/>
      </w:tblGrid>
      <w:tr w:rsidR="00D47586" w:rsidRPr="00C365F2" w:rsidTr="008B792E">
        <w:trPr>
          <w:trHeight w:val="397"/>
        </w:trPr>
        <w:tc>
          <w:tcPr>
            <w:tcW w:w="710" w:type="dxa"/>
            <w:vAlign w:val="center"/>
          </w:tcPr>
          <w:p w:rsidR="00D47586" w:rsidRPr="00C365F2" w:rsidRDefault="00D47586" w:rsidP="008B792E">
            <w:pPr>
              <w:pStyle w:val="DTPLIinfosheettitle"/>
              <w:rPr>
                <w:rFonts w:ascii="Arial" w:hAnsi="Arial" w:cs="Arial"/>
                <w:color w:val="auto"/>
                <w:sz w:val="20"/>
                <w:szCs w:val="20"/>
              </w:rPr>
            </w:pPr>
            <w:r w:rsidRPr="00C365F2">
              <w:rPr>
                <w:rFonts w:ascii="Arial" w:hAnsi="Arial" w:cs="Arial"/>
                <w:color w:val="auto"/>
                <w:sz w:val="20"/>
                <w:szCs w:val="20"/>
              </w:rPr>
              <w:t>Title</w:t>
            </w:r>
          </w:p>
        </w:tc>
        <w:tc>
          <w:tcPr>
            <w:tcW w:w="708" w:type="dxa"/>
            <w:vAlign w:val="center"/>
          </w:tcPr>
          <w:p w:rsidR="00D47586" w:rsidRPr="00C365F2" w:rsidRDefault="00D47586" w:rsidP="008B792E">
            <w:pPr>
              <w:pStyle w:val="DTPLIinfosheettitle"/>
              <w:rPr>
                <w:rFonts w:ascii="Arial" w:hAnsi="Arial" w:cs="Arial"/>
                <w:color w:val="auto"/>
                <w:sz w:val="20"/>
                <w:szCs w:val="20"/>
              </w:rPr>
            </w:pPr>
          </w:p>
        </w:tc>
        <w:tc>
          <w:tcPr>
            <w:tcW w:w="1134" w:type="dxa"/>
            <w:vAlign w:val="center"/>
          </w:tcPr>
          <w:p w:rsidR="00D47586" w:rsidRPr="00C365F2" w:rsidRDefault="003F2B39" w:rsidP="008B792E">
            <w:pPr>
              <w:pStyle w:val="DTPLIinfosheettitle"/>
              <w:rPr>
                <w:rFonts w:ascii="Arial" w:hAnsi="Arial" w:cs="Arial"/>
                <w:color w:val="auto"/>
                <w:sz w:val="20"/>
                <w:szCs w:val="20"/>
              </w:rPr>
            </w:pPr>
            <w:r>
              <w:rPr>
                <w:rFonts w:ascii="Arial" w:hAnsi="Arial" w:cs="Arial"/>
                <w:color w:val="auto"/>
                <w:sz w:val="20"/>
                <w:szCs w:val="20"/>
              </w:rPr>
              <w:t xml:space="preserve">Given </w:t>
            </w:r>
            <w:r w:rsidRPr="00C365F2">
              <w:rPr>
                <w:rFonts w:ascii="Arial" w:hAnsi="Arial" w:cs="Arial"/>
                <w:color w:val="auto"/>
                <w:sz w:val="20"/>
                <w:szCs w:val="20"/>
              </w:rPr>
              <w:t>name</w:t>
            </w:r>
          </w:p>
        </w:tc>
        <w:tc>
          <w:tcPr>
            <w:tcW w:w="2835" w:type="dxa"/>
            <w:gridSpan w:val="2"/>
            <w:vAlign w:val="center"/>
          </w:tcPr>
          <w:p w:rsidR="00D47586" w:rsidRPr="00C365F2" w:rsidRDefault="00D47586" w:rsidP="008B792E">
            <w:pPr>
              <w:pStyle w:val="DTPLIinfosheettitle"/>
              <w:rPr>
                <w:rFonts w:ascii="Arial" w:hAnsi="Arial" w:cs="Arial"/>
                <w:color w:val="auto"/>
                <w:sz w:val="20"/>
                <w:szCs w:val="20"/>
              </w:rPr>
            </w:pPr>
          </w:p>
        </w:tc>
        <w:tc>
          <w:tcPr>
            <w:tcW w:w="1276" w:type="dxa"/>
            <w:vAlign w:val="center"/>
          </w:tcPr>
          <w:p w:rsidR="00D47586" w:rsidRPr="00C365F2" w:rsidRDefault="003F2B39" w:rsidP="008B792E">
            <w:pPr>
              <w:pStyle w:val="DTPLIinfosheettitle"/>
              <w:rPr>
                <w:rFonts w:ascii="Arial" w:hAnsi="Arial" w:cs="Arial"/>
                <w:color w:val="auto"/>
                <w:sz w:val="20"/>
                <w:szCs w:val="20"/>
              </w:rPr>
            </w:pPr>
            <w:r>
              <w:rPr>
                <w:rFonts w:ascii="Arial" w:hAnsi="Arial" w:cs="Arial"/>
                <w:color w:val="auto"/>
                <w:sz w:val="20"/>
                <w:szCs w:val="20"/>
              </w:rPr>
              <w:t>Sur</w:t>
            </w:r>
            <w:r w:rsidRPr="00C365F2">
              <w:rPr>
                <w:rFonts w:ascii="Arial" w:hAnsi="Arial" w:cs="Arial"/>
                <w:color w:val="auto"/>
                <w:sz w:val="20"/>
                <w:szCs w:val="20"/>
              </w:rPr>
              <w:t>name</w:t>
            </w:r>
          </w:p>
        </w:tc>
        <w:tc>
          <w:tcPr>
            <w:tcW w:w="4111" w:type="dxa"/>
            <w:vAlign w:val="center"/>
          </w:tcPr>
          <w:p w:rsidR="00D47586" w:rsidRPr="00C365F2" w:rsidRDefault="00D47586" w:rsidP="008B792E">
            <w:pPr>
              <w:pStyle w:val="DTPLIinfosheettitle"/>
              <w:rPr>
                <w:rFonts w:ascii="Arial" w:hAnsi="Arial" w:cs="Arial"/>
                <w:color w:val="auto"/>
                <w:sz w:val="20"/>
                <w:szCs w:val="20"/>
              </w:rPr>
            </w:pPr>
          </w:p>
        </w:tc>
      </w:tr>
      <w:tr w:rsidR="00D47586" w:rsidRPr="00C365F2" w:rsidTr="008B792E">
        <w:trPr>
          <w:trHeight w:val="397"/>
        </w:trPr>
        <w:tc>
          <w:tcPr>
            <w:tcW w:w="1418" w:type="dxa"/>
            <w:gridSpan w:val="2"/>
            <w:vAlign w:val="center"/>
          </w:tcPr>
          <w:p w:rsidR="00D47586" w:rsidRPr="00C365F2" w:rsidRDefault="00D47586" w:rsidP="008B792E">
            <w:pPr>
              <w:pStyle w:val="DTPLIinfosheettitle"/>
              <w:rPr>
                <w:rFonts w:ascii="Arial" w:hAnsi="Arial" w:cs="Arial"/>
                <w:color w:val="auto"/>
                <w:sz w:val="20"/>
                <w:szCs w:val="20"/>
              </w:rPr>
            </w:pPr>
            <w:r w:rsidRPr="00C365F2">
              <w:rPr>
                <w:rFonts w:ascii="Arial" w:hAnsi="Arial" w:cs="Arial"/>
                <w:color w:val="auto"/>
                <w:sz w:val="20"/>
                <w:szCs w:val="20"/>
              </w:rPr>
              <w:t>Tel number</w:t>
            </w:r>
          </w:p>
        </w:tc>
        <w:tc>
          <w:tcPr>
            <w:tcW w:w="2410" w:type="dxa"/>
            <w:gridSpan w:val="2"/>
            <w:vAlign w:val="center"/>
          </w:tcPr>
          <w:p w:rsidR="00D47586" w:rsidRPr="00C365F2" w:rsidRDefault="00D47586" w:rsidP="008B792E">
            <w:pPr>
              <w:pStyle w:val="DTPLIinfosheettitle"/>
              <w:rPr>
                <w:rFonts w:ascii="Arial" w:hAnsi="Arial" w:cs="Arial"/>
                <w:color w:val="auto"/>
                <w:sz w:val="20"/>
                <w:szCs w:val="20"/>
              </w:rPr>
            </w:pPr>
          </w:p>
        </w:tc>
        <w:tc>
          <w:tcPr>
            <w:tcW w:w="1559" w:type="dxa"/>
            <w:vAlign w:val="center"/>
          </w:tcPr>
          <w:p w:rsidR="00D47586" w:rsidRPr="00C365F2" w:rsidRDefault="00D47586" w:rsidP="008B792E">
            <w:pPr>
              <w:pStyle w:val="DTPLIinfosheettitle"/>
              <w:rPr>
                <w:rFonts w:ascii="Arial" w:hAnsi="Arial" w:cs="Arial"/>
                <w:color w:val="auto"/>
                <w:sz w:val="20"/>
                <w:szCs w:val="20"/>
              </w:rPr>
            </w:pPr>
            <w:r w:rsidRPr="00C365F2">
              <w:rPr>
                <w:rFonts w:ascii="Arial" w:hAnsi="Arial" w:cs="Arial"/>
                <w:color w:val="auto"/>
                <w:sz w:val="20"/>
                <w:szCs w:val="20"/>
              </w:rPr>
              <w:t xml:space="preserve">Email </w:t>
            </w:r>
            <w:r w:rsidR="003F2B39" w:rsidRPr="00C365F2">
              <w:rPr>
                <w:rFonts w:ascii="Arial" w:hAnsi="Arial" w:cs="Arial"/>
                <w:color w:val="auto"/>
                <w:sz w:val="20"/>
                <w:szCs w:val="20"/>
              </w:rPr>
              <w:t>address</w:t>
            </w:r>
          </w:p>
        </w:tc>
        <w:tc>
          <w:tcPr>
            <w:tcW w:w="5387" w:type="dxa"/>
            <w:gridSpan w:val="2"/>
            <w:vAlign w:val="center"/>
          </w:tcPr>
          <w:p w:rsidR="00D47586" w:rsidRPr="00C365F2" w:rsidRDefault="00D47586" w:rsidP="008B792E">
            <w:pPr>
              <w:pStyle w:val="DTPLIinfosheettitle"/>
              <w:rPr>
                <w:rFonts w:ascii="Arial" w:hAnsi="Arial" w:cs="Arial"/>
                <w:color w:val="auto"/>
                <w:sz w:val="20"/>
                <w:szCs w:val="20"/>
              </w:rPr>
            </w:pPr>
          </w:p>
        </w:tc>
      </w:tr>
      <w:tr w:rsidR="00D47586" w:rsidRPr="00C365F2" w:rsidTr="008B792E">
        <w:trPr>
          <w:trHeight w:val="1211"/>
        </w:trPr>
        <w:tc>
          <w:tcPr>
            <w:tcW w:w="2552" w:type="dxa"/>
            <w:gridSpan w:val="3"/>
          </w:tcPr>
          <w:p w:rsidR="00D47586" w:rsidRPr="00C365F2" w:rsidRDefault="00D47586" w:rsidP="008B792E">
            <w:pPr>
              <w:pStyle w:val="DTPLIinfosheettitle"/>
              <w:spacing w:before="120"/>
              <w:rPr>
                <w:rFonts w:ascii="Arial" w:hAnsi="Arial" w:cs="Arial"/>
                <w:color w:val="auto"/>
                <w:sz w:val="20"/>
                <w:szCs w:val="20"/>
              </w:rPr>
            </w:pPr>
            <w:r w:rsidRPr="00C365F2">
              <w:rPr>
                <w:rFonts w:ascii="Arial" w:hAnsi="Arial" w:cs="Arial"/>
                <w:color w:val="auto"/>
                <w:sz w:val="20"/>
                <w:szCs w:val="20"/>
              </w:rPr>
              <w:t xml:space="preserve">Postal </w:t>
            </w:r>
            <w:r w:rsidR="003F2B39" w:rsidRPr="00C365F2">
              <w:rPr>
                <w:rFonts w:ascii="Arial" w:hAnsi="Arial" w:cs="Arial"/>
                <w:color w:val="auto"/>
                <w:sz w:val="20"/>
                <w:szCs w:val="20"/>
              </w:rPr>
              <w:t>address</w:t>
            </w:r>
          </w:p>
          <w:p w:rsidR="00D47586" w:rsidRPr="00C365F2" w:rsidRDefault="00D47586" w:rsidP="008B792E">
            <w:pPr>
              <w:pStyle w:val="DTPLIinfosheettitle"/>
              <w:rPr>
                <w:rFonts w:ascii="Arial" w:hAnsi="Arial" w:cs="Arial"/>
                <w:color w:val="auto"/>
                <w:sz w:val="20"/>
                <w:szCs w:val="20"/>
              </w:rPr>
            </w:pPr>
          </w:p>
        </w:tc>
        <w:tc>
          <w:tcPr>
            <w:tcW w:w="8222" w:type="dxa"/>
            <w:gridSpan w:val="4"/>
            <w:vAlign w:val="center"/>
          </w:tcPr>
          <w:p w:rsidR="00D47586" w:rsidRPr="00C365F2" w:rsidRDefault="00D47586" w:rsidP="008B792E">
            <w:pPr>
              <w:pStyle w:val="DTPLIinfosheettitle"/>
              <w:rPr>
                <w:rFonts w:ascii="Arial" w:hAnsi="Arial" w:cs="Arial"/>
                <w:color w:val="auto"/>
                <w:sz w:val="20"/>
                <w:szCs w:val="20"/>
              </w:rPr>
            </w:pPr>
          </w:p>
        </w:tc>
      </w:tr>
      <w:tr w:rsidR="00D47586" w:rsidRPr="00C365F2" w:rsidTr="008B792E">
        <w:trPr>
          <w:trHeight w:val="1549"/>
        </w:trPr>
        <w:tc>
          <w:tcPr>
            <w:tcW w:w="2552" w:type="dxa"/>
            <w:gridSpan w:val="3"/>
          </w:tcPr>
          <w:p w:rsidR="00D47586" w:rsidRPr="00C365F2" w:rsidRDefault="003F2B39" w:rsidP="008B792E">
            <w:pPr>
              <w:pStyle w:val="DTPLIinfosheettitle"/>
              <w:spacing w:before="120" w:line="276" w:lineRule="auto"/>
              <w:rPr>
                <w:rFonts w:ascii="Arial" w:hAnsi="Arial" w:cs="Arial"/>
                <w:color w:val="auto"/>
                <w:sz w:val="20"/>
                <w:szCs w:val="20"/>
              </w:rPr>
            </w:pPr>
            <w:r>
              <w:rPr>
                <w:rFonts w:ascii="Arial" w:hAnsi="Arial" w:cs="Arial"/>
                <w:color w:val="auto"/>
                <w:sz w:val="20"/>
                <w:szCs w:val="20"/>
              </w:rPr>
              <w:t>Your</w:t>
            </w:r>
            <w:r w:rsidR="00D47586" w:rsidRPr="00C365F2">
              <w:rPr>
                <w:rFonts w:ascii="Arial" w:hAnsi="Arial" w:cs="Arial"/>
                <w:color w:val="auto"/>
                <w:sz w:val="20"/>
                <w:szCs w:val="20"/>
              </w:rPr>
              <w:t xml:space="preserve"> </w:t>
            </w:r>
            <w:r w:rsidRPr="00C365F2">
              <w:rPr>
                <w:rFonts w:ascii="Arial" w:hAnsi="Arial" w:cs="Arial"/>
                <w:color w:val="auto"/>
                <w:sz w:val="20"/>
                <w:szCs w:val="20"/>
              </w:rPr>
              <w:t>municipality</w:t>
            </w:r>
          </w:p>
          <w:p w:rsidR="00D47586" w:rsidRPr="00C365F2" w:rsidRDefault="00D47586" w:rsidP="008B792E">
            <w:pPr>
              <w:pStyle w:val="DTPLIinfosheettitle"/>
              <w:spacing w:before="120"/>
              <w:rPr>
                <w:rFonts w:ascii="Arial" w:hAnsi="Arial" w:cs="Arial"/>
                <w:color w:val="auto"/>
                <w:sz w:val="20"/>
                <w:szCs w:val="20"/>
              </w:rPr>
            </w:pPr>
            <w:r w:rsidRPr="00C365F2">
              <w:rPr>
                <w:rFonts w:ascii="Arial" w:hAnsi="Arial" w:cs="Arial"/>
                <w:color w:val="auto"/>
                <w:sz w:val="20"/>
                <w:szCs w:val="20"/>
              </w:rPr>
              <w:t>(please check more than one box if appropriate)</w:t>
            </w:r>
          </w:p>
        </w:tc>
        <w:tc>
          <w:tcPr>
            <w:tcW w:w="8222" w:type="dxa"/>
            <w:gridSpan w:val="4"/>
            <w:vAlign w:val="center"/>
          </w:tcPr>
          <w:p w:rsidR="00D47586" w:rsidRPr="00C365F2" w:rsidRDefault="00D47586" w:rsidP="008B792E">
            <w:pPr>
              <w:pStyle w:val="DTPLIinfosheettitle"/>
              <w:spacing w:before="120" w:after="60" w:line="276" w:lineRule="auto"/>
              <w:rPr>
                <w:rFonts w:ascii="Arial" w:hAnsi="Arial" w:cs="Arial"/>
                <w:color w:val="auto"/>
                <w:sz w:val="20"/>
                <w:szCs w:val="20"/>
              </w:rPr>
            </w:pPr>
            <w:r w:rsidRPr="00C365F2">
              <w:rPr>
                <w:rFonts w:ascii="Arial" w:hAnsi="Arial" w:cs="Arial"/>
                <w:color w:val="auto"/>
                <w:sz w:val="20"/>
                <w:szCs w:val="20"/>
              </w:rPr>
              <w:sym w:font="Wingdings" w:char="F071"/>
            </w:r>
            <w:r w:rsidRPr="00C365F2">
              <w:rPr>
                <w:rFonts w:ascii="Arial" w:hAnsi="Arial" w:cs="Arial"/>
                <w:color w:val="auto"/>
                <w:sz w:val="20"/>
                <w:szCs w:val="20"/>
              </w:rPr>
              <w:t xml:space="preserve"> I am a resident of ___________________ Council</w:t>
            </w:r>
          </w:p>
          <w:p w:rsidR="00D47586" w:rsidRPr="00C365F2" w:rsidRDefault="00D47586" w:rsidP="008B792E">
            <w:pPr>
              <w:pStyle w:val="DTPLIinfosheettitle"/>
              <w:spacing w:after="60" w:line="276" w:lineRule="auto"/>
              <w:rPr>
                <w:rFonts w:ascii="Arial" w:hAnsi="Arial" w:cs="Arial"/>
                <w:color w:val="auto"/>
                <w:sz w:val="20"/>
                <w:szCs w:val="20"/>
              </w:rPr>
            </w:pPr>
            <w:r w:rsidRPr="00C365F2">
              <w:rPr>
                <w:rFonts w:ascii="Arial" w:hAnsi="Arial" w:cs="Arial"/>
                <w:color w:val="auto"/>
                <w:sz w:val="20"/>
                <w:szCs w:val="20"/>
              </w:rPr>
              <w:sym w:font="Wingdings" w:char="F071"/>
            </w:r>
            <w:r w:rsidRPr="00C365F2">
              <w:rPr>
                <w:rFonts w:ascii="Arial" w:hAnsi="Arial" w:cs="Arial"/>
                <w:color w:val="auto"/>
                <w:sz w:val="20"/>
                <w:szCs w:val="20"/>
              </w:rPr>
              <w:t xml:space="preserve"> I am a non-resident ratepayer of _____</w:t>
            </w:r>
            <w:r w:rsidR="008B792E" w:rsidRPr="00C365F2">
              <w:rPr>
                <w:rFonts w:ascii="Arial" w:hAnsi="Arial" w:cs="Arial"/>
                <w:color w:val="auto"/>
                <w:sz w:val="20"/>
                <w:szCs w:val="20"/>
              </w:rPr>
              <w:t>__</w:t>
            </w:r>
            <w:r w:rsidR="003536BA">
              <w:rPr>
                <w:rFonts w:ascii="Arial" w:hAnsi="Arial" w:cs="Arial"/>
                <w:color w:val="auto"/>
                <w:sz w:val="20"/>
                <w:szCs w:val="20"/>
              </w:rPr>
              <w:t>__________</w:t>
            </w:r>
            <w:r w:rsidR="008B792E" w:rsidRPr="00C365F2">
              <w:rPr>
                <w:rFonts w:ascii="Arial" w:hAnsi="Arial" w:cs="Arial"/>
                <w:color w:val="auto"/>
                <w:sz w:val="20"/>
                <w:szCs w:val="20"/>
              </w:rPr>
              <w:t xml:space="preserve"> </w:t>
            </w:r>
            <w:r w:rsidRPr="00C365F2">
              <w:rPr>
                <w:rFonts w:ascii="Arial" w:hAnsi="Arial" w:cs="Arial"/>
                <w:color w:val="auto"/>
                <w:sz w:val="20"/>
                <w:szCs w:val="20"/>
              </w:rPr>
              <w:t>Council</w:t>
            </w:r>
          </w:p>
          <w:p w:rsidR="00D47586" w:rsidRPr="00C365F2" w:rsidRDefault="00D47586" w:rsidP="008B792E">
            <w:pPr>
              <w:pStyle w:val="DTPLIinfosheettitle"/>
              <w:spacing w:after="60" w:line="276" w:lineRule="auto"/>
              <w:rPr>
                <w:rFonts w:ascii="Arial" w:hAnsi="Arial" w:cs="Arial"/>
                <w:color w:val="auto"/>
                <w:sz w:val="20"/>
                <w:szCs w:val="20"/>
              </w:rPr>
            </w:pPr>
            <w:r w:rsidRPr="00C365F2">
              <w:rPr>
                <w:rFonts w:ascii="Arial" w:hAnsi="Arial" w:cs="Arial"/>
                <w:color w:val="auto"/>
                <w:sz w:val="20"/>
                <w:szCs w:val="20"/>
              </w:rPr>
              <w:sym w:font="Wingdings" w:char="F071"/>
            </w:r>
            <w:r w:rsidR="008B792E" w:rsidRPr="00C365F2">
              <w:rPr>
                <w:rFonts w:ascii="Arial" w:hAnsi="Arial" w:cs="Arial"/>
                <w:color w:val="auto"/>
                <w:sz w:val="20"/>
                <w:szCs w:val="20"/>
              </w:rPr>
              <w:t xml:space="preserve"> I am a business owner in</w:t>
            </w:r>
            <w:r w:rsidRPr="00C365F2">
              <w:rPr>
                <w:rFonts w:ascii="Arial" w:hAnsi="Arial" w:cs="Arial"/>
                <w:color w:val="auto"/>
                <w:sz w:val="20"/>
                <w:szCs w:val="20"/>
              </w:rPr>
              <w:t xml:space="preserve"> __________________ Council</w:t>
            </w:r>
          </w:p>
          <w:p w:rsidR="00D47586" w:rsidRPr="00C365F2" w:rsidRDefault="00D47586" w:rsidP="008B792E">
            <w:pPr>
              <w:pStyle w:val="DTPLIinfosheettitle"/>
              <w:spacing w:after="60" w:line="276" w:lineRule="auto"/>
              <w:rPr>
                <w:rFonts w:ascii="Arial" w:hAnsi="Arial" w:cs="Arial"/>
                <w:color w:val="auto"/>
                <w:sz w:val="20"/>
                <w:szCs w:val="20"/>
              </w:rPr>
            </w:pPr>
            <w:r w:rsidRPr="00C365F2">
              <w:rPr>
                <w:rFonts w:ascii="Arial" w:hAnsi="Arial" w:cs="Arial"/>
                <w:color w:val="auto"/>
                <w:sz w:val="20"/>
                <w:szCs w:val="20"/>
              </w:rPr>
              <w:sym w:font="Wingdings" w:char="F071"/>
            </w:r>
            <w:r w:rsidRPr="00C365F2">
              <w:rPr>
                <w:rFonts w:ascii="Arial" w:hAnsi="Arial" w:cs="Arial"/>
                <w:color w:val="auto"/>
                <w:sz w:val="20"/>
                <w:szCs w:val="20"/>
              </w:rPr>
              <w:t xml:space="preserve"> Other (please provide details)</w:t>
            </w:r>
          </w:p>
          <w:p w:rsidR="00D47586" w:rsidRPr="00C365F2" w:rsidRDefault="00D47586" w:rsidP="008B792E">
            <w:pPr>
              <w:pStyle w:val="DTPLIinfosheettitle"/>
              <w:spacing w:line="276" w:lineRule="auto"/>
              <w:rPr>
                <w:rFonts w:ascii="Arial" w:hAnsi="Arial" w:cs="Arial"/>
                <w:color w:val="auto"/>
                <w:sz w:val="20"/>
                <w:szCs w:val="20"/>
              </w:rPr>
            </w:pPr>
          </w:p>
          <w:p w:rsidR="00D47586" w:rsidRPr="00C365F2" w:rsidRDefault="00D47586" w:rsidP="008B792E">
            <w:pPr>
              <w:pStyle w:val="DTPLIinfosheettitle"/>
              <w:rPr>
                <w:rFonts w:ascii="Arial" w:hAnsi="Arial" w:cs="Arial"/>
                <w:color w:val="auto"/>
                <w:sz w:val="20"/>
                <w:szCs w:val="20"/>
              </w:rPr>
            </w:pPr>
          </w:p>
        </w:tc>
      </w:tr>
      <w:tr w:rsidR="00D47586" w:rsidRPr="00C365F2" w:rsidTr="008B792E">
        <w:trPr>
          <w:trHeight w:val="397"/>
        </w:trPr>
        <w:tc>
          <w:tcPr>
            <w:tcW w:w="10774" w:type="dxa"/>
            <w:gridSpan w:val="7"/>
            <w:vAlign w:val="center"/>
          </w:tcPr>
          <w:p w:rsidR="00D47586" w:rsidRPr="00C365F2" w:rsidRDefault="00D47586" w:rsidP="003F2B39">
            <w:pPr>
              <w:pStyle w:val="DTPLIinfosheettitle"/>
              <w:rPr>
                <w:rFonts w:ascii="Arial" w:hAnsi="Arial" w:cs="Arial"/>
                <w:color w:val="auto"/>
                <w:sz w:val="20"/>
                <w:szCs w:val="20"/>
              </w:rPr>
            </w:pPr>
            <w:r w:rsidRPr="00C365F2">
              <w:rPr>
                <w:rFonts w:ascii="Arial" w:hAnsi="Arial" w:cs="Arial"/>
                <w:color w:val="auto"/>
                <w:sz w:val="20"/>
                <w:szCs w:val="20"/>
              </w:rPr>
              <w:t xml:space="preserve">Is your </w:t>
            </w:r>
            <w:r w:rsidR="003F2B39">
              <w:rPr>
                <w:rFonts w:ascii="Arial" w:hAnsi="Arial" w:cs="Arial"/>
                <w:color w:val="auto"/>
                <w:sz w:val="20"/>
                <w:szCs w:val="20"/>
              </w:rPr>
              <w:t>feedback</w:t>
            </w:r>
            <w:r w:rsidRPr="00C365F2">
              <w:rPr>
                <w:rFonts w:ascii="Arial" w:hAnsi="Arial" w:cs="Arial"/>
                <w:color w:val="auto"/>
                <w:sz w:val="20"/>
                <w:szCs w:val="20"/>
              </w:rPr>
              <w:t xml:space="preserve"> on behalf of an organisation?      </w:t>
            </w:r>
            <w:r w:rsidRPr="00C365F2">
              <w:rPr>
                <w:rFonts w:ascii="Arial" w:hAnsi="Arial" w:cs="Arial"/>
                <w:color w:val="auto"/>
                <w:sz w:val="20"/>
                <w:szCs w:val="20"/>
              </w:rPr>
              <w:sym w:font="Wingdings" w:char="F071"/>
            </w:r>
            <w:r w:rsidRPr="00C365F2">
              <w:rPr>
                <w:rFonts w:ascii="Arial" w:hAnsi="Arial" w:cs="Arial"/>
                <w:color w:val="auto"/>
                <w:sz w:val="20"/>
                <w:szCs w:val="20"/>
              </w:rPr>
              <w:t xml:space="preserve"> No     </w:t>
            </w:r>
            <w:r w:rsidRPr="00C365F2">
              <w:rPr>
                <w:rFonts w:ascii="Arial" w:hAnsi="Arial" w:cs="Arial"/>
                <w:color w:val="auto"/>
                <w:sz w:val="20"/>
                <w:szCs w:val="20"/>
              </w:rPr>
              <w:sym w:font="Wingdings" w:char="F071"/>
            </w:r>
            <w:r w:rsidRPr="00C365F2">
              <w:rPr>
                <w:rFonts w:ascii="Arial" w:hAnsi="Arial" w:cs="Arial"/>
                <w:color w:val="auto"/>
                <w:sz w:val="20"/>
                <w:szCs w:val="20"/>
              </w:rPr>
              <w:t xml:space="preserve"> Yes</w:t>
            </w:r>
          </w:p>
        </w:tc>
      </w:tr>
      <w:tr w:rsidR="00D47586" w:rsidRPr="00C365F2" w:rsidTr="008B792E">
        <w:trPr>
          <w:trHeight w:val="397"/>
        </w:trPr>
        <w:tc>
          <w:tcPr>
            <w:tcW w:w="710" w:type="dxa"/>
            <w:tcBorders>
              <w:bottom w:val="single" w:sz="4" w:space="0" w:color="auto"/>
              <w:right w:val="nil"/>
            </w:tcBorders>
            <w:vAlign w:val="center"/>
          </w:tcPr>
          <w:p w:rsidR="00D47586" w:rsidRPr="00C365F2" w:rsidRDefault="00D47586" w:rsidP="008B792E">
            <w:pPr>
              <w:pStyle w:val="DTPLIinfosheettitle"/>
              <w:rPr>
                <w:rFonts w:ascii="Arial" w:hAnsi="Arial" w:cs="Arial"/>
                <w:color w:val="auto"/>
                <w:sz w:val="20"/>
                <w:szCs w:val="20"/>
              </w:rPr>
            </w:pPr>
            <w:r w:rsidRPr="00C365F2">
              <w:rPr>
                <w:rFonts w:ascii="Arial" w:hAnsi="Arial" w:cs="Arial"/>
                <w:color w:val="auto"/>
                <w:sz w:val="20"/>
                <w:szCs w:val="20"/>
              </w:rPr>
              <w:t>If yes:</w:t>
            </w:r>
          </w:p>
        </w:tc>
        <w:tc>
          <w:tcPr>
            <w:tcW w:w="1842" w:type="dxa"/>
            <w:gridSpan w:val="2"/>
            <w:tcBorders>
              <w:left w:val="nil"/>
              <w:bottom w:val="single" w:sz="4" w:space="0" w:color="auto"/>
            </w:tcBorders>
            <w:vAlign w:val="center"/>
          </w:tcPr>
          <w:p w:rsidR="00D47586" w:rsidRPr="00C365F2" w:rsidRDefault="00D47586" w:rsidP="008B792E">
            <w:pPr>
              <w:pStyle w:val="DTPLIinfosheettitle"/>
              <w:rPr>
                <w:rFonts w:ascii="Arial" w:hAnsi="Arial" w:cs="Arial"/>
                <w:color w:val="auto"/>
                <w:sz w:val="20"/>
                <w:szCs w:val="20"/>
              </w:rPr>
            </w:pPr>
            <w:r w:rsidRPr="00C365F2">
              <w:rPr>
                <w:rFonts w:ascii="Arial" w:hAnsi="Arial" w:cs="Arial"/>
                <w:color w:val="auto"/>
                <w:sz w:val="20"/>
                <w:szCs w:val="20"/>
              </w:rPr>
              <w:t>Organisation name</w:t>
            </w:r>
          </w:p>
        </w:tc>
        <w:tc>
          <w:tcPr>
            <w:tcW w:w="8222" w:type="dxa"/>
            <w:gridSpan w:val="4"/>
            <w:vAlign w:val="center"/>
          </w:tcPr>
          <w:p w:rsidR="00D47586" w:rsidRPr="00C365F2" w:rsidRDefault="00D47586" w:rsidP="008B792E">
            <w:pPr>
              <w:pStyle w:val="DTPLIinfosheettitle"/>
              <w:rPr>
                <w:rFonts w:ascii="Arial" w:hAnsi="Arial" w:cs="Arial"/>
                <w:color w:val="auto"/>
                <w:sz w:val="20"/>
                <w:szCs w:val="20"/>
              </w:rPr>
            </w:pPr>
          </w:p>
        </w:tc>
      </w:tr>
      <w:tr w:rsidR="00D47586" w:rsidRPr="00C365F2" w:rsidTr="008B792E">
        <w:trPr>
          <w:trHeight w:val="397"/>
        </w:trPr>
        <w:tc>
          <w:tcPr>
            <w:tcW w:w="710" w:type="dxa"/>
            <w:tcBorders>
              <w:right w:val="nil"/>
            </w:tcBorders>
            <w:vAlign w:val="center"/>
          </w:tcPr>
          <w:p w:rsidR="00D47586" w:rsidRPr="00C365F2" w:rsidRDefault="00D47586" w:rsidP="008B792E">
            <w:pPr>
              <w:pStyle w:val="DTPLIinfosheettitle"/>
              <w:rPr>
                <w:rFonts w:ascii="Arial" w:hAnsi="Arial" w:cs="Arial"/>
                <w:color w:val="auto"/>
                <w:sz w:val="20"/>
                <w:szCs w:val="20"/>
              </w:rPr>
            </w:pPr>
          </w:p>
        </w:tc>
        <w:tc>
          <w:tcPr>
            <w:tcW w:w="1842" w:type="dxa"/>
            <w:gridSpan w:val="2"/>
            <w:tcBorders>
              <w:left w:val="nil"/>
              <w:right w:val="single" w:sz="4" w:space="0" w:color="auto"/>
            </w:tcBorders>
            <w:vAlign w:val="center"/>
          </w:tcPr>
          <w:p w:rsidR="00D47586" w:rsidRPr="00C365F2" w:rsidRDefault="00D47586" w:rsidP="008B792E">
            <w:pPr>
              <w:pStyle w:val="DTPLIinfosheettitle"/>
              <w:rPr>
                <w:rFonts w:ascii="Arial" w:hAnsi="Arial" w:cs="Arial"/>
                <w:color w:val="auto"/>
                <w:sz w:val="20"/>
                <w:szCs w:val="20"/>
              </w:rPr>
            </w:pPr>
            <w:r w:rsidRPr="00C365F2">
              <w:rPr>
                <w:rFonts w:ascii="Arial" w:hAnsi="Arial" w:cs="Arial"/>
                <w:color w:val="auto"/>
                <w:sz w:val="20"/>
                <w:szCs w:val="20"/>
              </w:rPr>
              <w:t>Position title</w:t>
            </w:r>
          </w:p>
        </w:tc>
        <w:tc>
          <w:tcPr>
            <w:tcW w:w="8222" w:type="dxa"/>
            <w:gridSpan w:val="4"/>
            <w:tcBorders>
              <w:left w:val="single" w:sz="4" w:space="0" w:color="auto"/>
            </w:tcBorders>
            <w:vAlign w:val="center"/>
          </w:tcPr>
          <w:p w:rsidR="00D47586" w:rsidRPr="00C365F2" w:rsidRDefault="00D47586" w:rsidP="008B792E">
            <w:pPr>
              <w:pStyle w:val="DTPLIinfosheettitle"/>
              <w:rPr>
                <w:rFonts w:ascii="Arial" w:hAnsi="Arial" w:cs="Arial"/>
                <w:color w:val="auto"/>
                <w:sz w:val="20"/>
                <w:szCs w:val="20"/>
              </w:rPr>
            </w:pPr>
          </w:p>
        </w:tc>
      </w:tr>
    </w:tbl>
    <w:p w:rsidR="00D47586" w:rsidRPr="003536BA" w:rsidRDefault="00D47586" w:rsidP="00CA0223">
      <w:pPr>
        <w:keepNext/>
        <w:tabs>
          <w:tab w:val="left" w:pos="3600"/>
        </w:tabs>
        <w:autoSpaceDE w:val="0"/>
        <w:autoSpaceDN w:val="0"/>
        <w:adjustRightInd w:val="0"/>
        <w:spacing w:before="240" w:after="120" w:line="240" w:lineRule="auto"/>
        <w:ind w:hanging="851"/>
        <w:rPr>
          <w:rFonts w:ascii="Arial" w:hAnsi="Arial" w:cs="Arial"/>
          <w:b/>
          <w:bCs/>
          <w:szCs w:val="24"/>
        </w:rPr>
      </w:pPr>
      <w:r w:rsidRPr="003536BA">
        <w:rPr>
          <w:rFonts w:ascii="Arial" w:hAnsi="Arial" w:cs="Arial"/>
          <w:b/>
          <w:bCs/>
          <w:szCs w:val="24"/>
        </w:rPr>
        <w:t>Privacy collection notice</w:t>
      </w:r>
    </w:p>
    <w:p w:rsidR="00D47586" w:rsidRPr="00C365F2" w:rsidRDefault="00D47586" w:rsidP="00D47586">
      <w:pPr>
        <w:autoSpaceDE w:val="0"/>
        <w:autoSpaceDN w:val="0"/>
        <w:adjustRightInd w:val="0"/>
        <w:spacing w:after="120" w:line="240" w:lineRule="auto"/>
        <w:ind w:left="-851" w:right="-897"/>
        <w:rPr>
          <w:rFonts w:ascii="Arial" w:hAnsi="Arial" w:cs="Arial"/>
          <w:sz w:val="20"/>
          <w:szCs w:val="20"/>
        </w:rPr>
      </w:pPr>
      <w:r w:rsidRPr="00C365F2">
        <w:rPr>
          <w:rFonts w:ascii="Arial" w:hAnsi="Arial" w:cs="Arial"/>
          <w:sz w:val="20"/>
          <w:szCs w:val="20"/>
        </w:rPr>
        <w:t xml:space="preserve">Written </w:t>
      </w:r>
      <w:r w:rsidR="008B792E" w:rsidRPr="00C365F2">
        <w:rPr>
          <w:rFonts w:ascii="Arial" w:hAnsi="Arial" w:cs="Arial"/>
          <w:sz w:val="20"/>
          <w:szCs w:val="20"/>
        </w:rPr>
        <w:t xml:space="preserve">feedback </w:t>
      </w:r>
      <w:r w:rsidRPr="00C365F2">
        <w:rPr>
          <w:rFonts w:ascii="Arial" w:hAnsi="Arial" w:cs="Arial"/>
          <w:sz w:val="20"/>
          <w:szCs w:val="20"/>
        </w:rPr>
        <w:t xml:space="preserve">you make to </w:t>
      </w:r>
      <w:r w:rsidR="003536BA">
        <w:rPr>
          <w:rFonts w:ascii="Arial" w:hAnsi="Arial" w:cs="Arial"/>
          <w:sz w:val="20"/>
          <w:szCs w:val="20"/>
        </w:rPr>
        <w:t xml:space="preserve">DTPLI </w:t>
      </w:r>
      <w:r w:rsidR="008B792E" w:rsidRPr="00C365F2">
        <w:rPr>
          <w:rFonts w:ascii="Arial" w:hAnsi="Arial" w:cs="Arial"/>
          <w:sz w:val="20"/>
          <w:szCs w:val="20"/>
        </w:rPr>
        <w:t xml:space="preserve">is </w:t>
      </w:r>
      <w:r w:rsidRPr="00C365F2">
        <w:rPr>
          <w:rFonts w:ascii="Arial" w:hAnsi="Arial" w:cs="Arial"/>
          <w:sz w:val="20"/>
          <w:szCs w:val="20"/>
        </w:rPr>
        <w:t xml:space="preserve">being collected for the purpose of informing the </w:t>
      </w:r>
      <w:r w:rsidR="008B792E" w:rsidRPr="00C365F2">
        <w:rPr>
          <w:rFonts w:ascii="Arial" w:hAnsi="Arial" w:cs="Arial"/>
          <w:sz w:val="20"/>
          <w:szCs w:val="20"/>
        </w:rPr>
        <w:t xml:space="preserve">Victorian Government’s response to the review of </w:t>
      </w:r>
      <w:r w:rsidRPr="00C365F2">
        <w:rPr>
          <w:rFonts w:ascii="Arial" w:hAnsi="Arial" w:cs="Arial"/>
          <w:sz w:val="20"/>
          <w:szCs w:val="20"/>
        </w:rPr>
        <w:t>Victoria’s local government electoral system under Part</w:t>
      </w:r>
      <w:r w:rsidR="000C05FE">
        <w:rPr>
          <w:rFonts w:ascii="Arial" w:hAnsi="Arial" w:cs="Arial"/>
          <w:sz w:val="20"/>
          <w:szCs w:val="20"/>
        </w:rPr>
        <w:t>s</w:t>
      </w:r>
      <w:r w:rsidRPr="00C365F2">
        <w:rPr>
          <w:rFonts w:ascii="Arial" w:hAnsi="Arial" w:cs="Arial"/>
          <w:sz w:val="20"/>
          <w:szCs w:val="20"/>
        </w:rPr>
        <w:t xml:space="preserve"> 10</w:t>
      </w:r>
      <w:r w:rsidR="000C05FE">
        <w:rPr>
          <w:rFonts w:ascii="Arial" w:hAnsi="Arial" w:cs="Arial"/>
          <w:sz w:val="20"/>
          <w:szCs w:val="20"/>
        </w:rPr>
        <w:t>A and 10B</w:t>
      </w:r>
      <w:r w:rsidRPr="00C365F2">
        <w:rPr>
          <w:rFonts w:ascii="Arial" w:hAnsi="Arial" w:cs="Arial"/>
          <w:sz w:val="20"/>
          <w:szCs w:val="20"/>
        </w:rPr>
        <w:t xml:space="preserve"> of the </w:t>
      </w:r>
      <w:r w:rsidRPr="003536BA">
        <w:rPr>
          <w:rFonts w:ascii="Arial" w:hAnsi="Arial" w:cs="Arial"/>
          <w:i/>
          <w:sz w:val="20"/>
          <w:szCs w:val="20"/>
        </w:rPr>
        <w:t>Local Government Act 1989</w:t>
      </w:r>
      <w:r w:rsidRPr="00C365F2">
        <w:rPr>
          <w:rFonts w:ascii="Arial" w:hAnsi="Arial" w:cs="Arial"/>
          <w:sz w:val="20"/>
          <w:szCs w:val="20"/>
        </w:rPr>
        <w:t xml:space="preserve">. </w:t>
      </w:r>
      <w:r w:rsidR="003536BA">
        <w:rPr>
          <w:rFonts w:ascii="Arial" w:hAnsi="Arial" w:cs="Arial"/>
          <w:sz w:val="20"/>
          <w:szCs w:val="20"/>
        </w:rPr>
        <w:t xml:space="preserve">Your feedback </w:t>
      </w:r>
      <w:r w:rsidRPr="00C365F2">
        <w:rPr>
          <w:rFonts w:ascii="Arial" w:hAnsi="Arial" w:cs="Arial"/>
          <w:sz w:val="20"/>
          <w:szCs w:val="20"/>
        </w:rPr>
        <w:t xml:space="preserve">and personal information collected as part of </w:t>
      </w:r>
      <w:r w:rsidR="003536BA">
        <w:rPr>
          <w:rFonts w:ascii="Arial" w:hAnsi="Arial" w:cs="Arial"/>
          <w:sz w:val="20"/>
          <w:szCs w:val="20"/>
        </w:rPr>
        <w:t xml:space="preserve">this </w:t>
      </w:r>
      <w:r w:rsidRPr="00C365F2">
        <w:rPr>
          <w:rFonts w:ascii="Arial" w:hAnsi="Arial" w:cs="Arial"/>
          <w:sz w:val="20"/>
          <w:szCs w:val="20"/>
        </w:rPr>
        <w:t xml:space="preserve">public </w:t>
      </w:r>
      <w:r w:rsidR="003536BA">
        <w:rPr>
          <w:rFonts w:ascii="Arial" w:hAnsi="Arial" w:cs="Arial"/>
          <w:sz w:val="20"/>
          <w:szCs w:val="20"/>
        </w:rPr>
        <w:t xml:space="preserve">consultation </w:t>
      </w:r>
      <w:r w:rsidRPr="00C365F2">
        <w:rPr>
          <w:rFonts w:ascii="Arial" w:hAnsi="Arial" w:cs="Arial"/>
          <w:sz w:val="20"/>
          <w:szCs w:val="20"/>
        </w:rPr>
        <w:t>process may be published on the DTPLI website</w:t>
      </w:r>
      <w:r w:rsidR="003536BA">
        <w:rPr>
          <w:rFonts w:ascii="Arial" w:hAnsi="Arial" w:cs="Arial"/>
          <w:sz w:val="20"/>
          <w:szCs w:val="20"/>
        </w:rPr>
        <w:t>,</w:t>
      </w:r>
      <w:r w:rsidRPr="00C365F2">
        <w:rPr>
          <w:rFonts w:ascii="Arial" w:hAnsi="Arial" w:cs="Arial"/>
          <w:sz w:val="20"/>
          <w:szCs w:val="20"/>
        </w:rPr>
        <w:t xml:space="preserve"> </w:t>
      </w:r>
      <w:r w:rsidR="003536BA">
        <w:rPr>
          <w:rFonts w:ascii="Arial" w:hAnsi="Arial" w:cs="Arial"/>
          <w:sz w:val="20"/>
          <w:szCs w:val="20"/>
        </w:rPr>
        <w:t xml:space="preserve">which is accessible worldwide. </w:t>
      </w:r>
      <w:r w:rsidRPr="00C365F2">
        <w:rPr>
          <w:rFonts w:ascii="Arial" w:hAnsi="Arial" w:cs="Arial"/>
          <w:sz w:val="20"/>
          <w:szCs w:val="20"/>
        </w:rPr>
        <w:t>Any pe</w:t>
      </w:r>
      <w:r w:rsidR="003536BA">
        <w:rPr>
          <w:rFonts w:ascii="Arial" w:hAnsi="Arial" w:cs="Arial"/>
          <w:sz w:val="20"/>
          <w:szCs w:val="20"/>
        </w:rPr>
        <w:t xml:space="preserve">rson may view your </w:t>
      </w:r>
      <w:r w:rsidR="003F2B39">
        <w:rPr>
          <w:rFonts w:ascii="Arial" w:hAnsi="Arial" w:cs="Arial"/>
          <w:sz w:val="20"/>
          <w:szCs w:val="20"/>
        </w:rPr>
        <w:t>comments</w:t>
      </w:r>
      <w:r w:rsidR="003536BA">
        <w:rPr>
          <w:rFonts w:ascii="Arial" w:hAnsi="Arial" w:cs="Arial"/>
          <w:sz w:val="20"/>
          <w:szCs w:val="20"/>
        </w:rPr>
        <w:t xml:space="preserve">. </w:t>
      </w:r>
      <w:r w:rsidRPr="00C365F2">
        <w:rPr>
          <w:rFonts w:ascii="Arial" w:hAnsi="Arial" w:cs="Arial"/>
          <w:sz w:val="20"/>
          <w:szCs w:val="20"/>
        </w:rPr>
        <w:t xml:space="preserve">Your </w:t>
      </w:r>
      <w:r w:rsidR="003F2B39">
        <w:rPr>
          <w:rFonts w:ascii="Arial" w:hAnsi="Arial" w:cs="Arial"/>
          <w:sz w:val="20"/>
          <w:szCs w:val="20"/>
        </w:rPr>
        <w:t xml:space="preserve">comments </w:t>
      </w:r>
      <w:r w:rsidRPr="00C365F2">
        <w:rPr>
          <w:rFonts w:ascii="Arial" w:hAnsi="Arial" w:cs="Arial"/>
          <w:sz w:val="20"/>
          <w:szCs w:val="20"/>
        </w:rPr>
        <w:t>may remain on external servers, even when it is removed from the DTPLI website. If you do not allow DTPLI to collect your personal information and publish your</w:t>
      </w:r>
      <w:r w:rsidR="003F2B39">
        <w:rPr>
          <w:rFonts w:ascii="Arial" w:hAnsi="Arial" w:cs="Arial"/>
          <w:sz w:val="20"/>
          <w:szCs w:val="20"/>
        </w:rPr>
        <w:t xml:space="preserve"> comments</w:t>
      </w:r>
      <w:r w:rsidRPr="00C365F2">
        <w:rPr>
          <w:rFonts w:ascii="Arial" w:hAnsi="Arial" w:cs="Arial"/>
          <w:sz w:val="20"/>
          <w:szCs w:val="20"/>
        </w:rPr>
        <w:t xml:space="preserve">, your </w:t>
      </w:r>
      <w:r w:rsidR="003F2B39">
        <w:rPr>
          <w:rFonts w:ascii="Arial" w:hAnsi="Arial" w:cs="Arial"/>
          <w:sz w:val="20"/>
          <w:szCs w:val="20"/>
        </w:rPr>
        <w:t xml:space="preserve">comments </w:t>
      </w:r>
      <w:r w:rsidRPr="00C365F2">
        <w:rPr>
          <w:rFonts w:ascii="Arial" w:hAnsi="Arial" w:cs="Arial"/>
          <w:sz w:val="20"/>
          <w:szCs w:val="20"/>
        </w:rPr>
        <w:t xml:space="preserve">will not be able to inform the </w:t>
      </w:r>
      <w:r w:rsidR="003536BA">
        <w:rPr>
          <w:rFonts w:ascii="Arial" w:hAnsi="Arial" w:cs="Arial"/>
          <w:sz w:val="20"/>
          <w:szCs w:val="20"/>
        </w:rPr>
        <w:t xml:space="preserve">Victorian Government’s response to the </w:t>
      </w:r>
      <w:r w:rsidRPr="00C365F2">
        <w:rPr>
          <w:rFonts w:ascii="Arial" w:hAnsi="Arial" w:cs="Arial"/>
          <w:sz w:val="20"/>
          <w:szCs w:val="20"/>
        </w:rPr>
        <w:t>review of Victoria’s local government electoral system.</w:t>
      </w:r>
      <w:r w:rsidR="002F0CD0">
        <w:rPr>
          <w:rFonts w:ascii="Arial" w:hAnsi="Arial" w:cs="Arial"/>
          <w:sz w:val="20"/>
          <w:szCs w:val="20"/>
        </w:rPr>
        <w:t xml:space="preserve"> </w:t>
      </w:r>
      <w:r w:rsidR="002F0CD0">
        <w:rPr>
          <w:rFonts w:ascii="Arial" w:hAnsi="Arial" w:cs="Arial"/>
          <w:i/>
          <w:sz w:val="20"/>
          <w:szCs w:val="20"/>
        </w:rPr>
        <w:t>(</w:t>
      </w:r>
      <w:proofErr w:type="gramStart"/>
      <w:r w:rsidR="002F0CD0">
        <w:rPr>
          <w:rFonts w:ascii="Arial" w:hAnsi="Arial" w:cs="Arial"/>
          <w:i/>
          <w:sz w:val="20"/>
          <w:szCs w:val="20"/>
        </w:rPr>
        <w:t>continued</w:t>
      </w:r>
      <w:proofErr w:type="gramEnd"/>
      <w:r w:rsidR="002F0CD0">
        <w:rPr>
          <w:rFonts w:ascii="Arial" w:hAnsi="Arial" w:cs="Arial"/>
          <w:i/>
          <w:sz w:val="20"/>
          <w:szCs w:val="20"/>
        </w:rPr>
        <w:t xml:space="preserve"> over the page)</w:t>
      </w:r>
    </w:p>
    <w:p w:rsidR="000C05FE" w:rsidRDefault="00275063" w:rsidP="00D47586">
      <w:pPr>
        <w:autoSpaceDE w:val="0"/>
        <w:autoSpaceDN w:val="0"/>
        <w:adjustRightInd w:val="0"/>
        <w:spacing w:after="120" w:line="240" w:lineRule="auto"/>
        <w:ind w:left="-851" w:right="-897"/>
        <w:rPr>
          <w:rFonts w:ascii="Arial" w:hAnsi="Arial" w:cs="Arial"/>
          <w:sz w:val="20"/>
          <w:szCs w:val="20"/>
        </w:rPr>
      </w:pPr>
      <w:hyperlink r:id="rId12" w:history="1">
        <w:r w:rsidR="000C05FE">
          <w:rPr>
            <w:rFonts w:ascii="Helv" w:hAnsi="Helv" w:cs="Helv"/>
            <w:color w:val="0000FF"/>
            <w:sz w:val="20"/>
            <w:szCs w:val="20"/>
            <w:u w:val="single"/>
          </w:rPr>
          <w:t>DTPLI's Privacy Policy</w:t>
        </w:r>
      </w:hyperlink>
      <w:r w:rsidR="000C05FE">
        <w:rPr>
          <w:rFonts w:ascii="Helv" w:hAnsi="Helv" w:cs="Helv"/>
          <w:color w:val="000000"/>
          <w:sz w:val="20"/>
          <w:szCs w:val="20"/>
        </w:rPr>
        <w:t xml:space="preserve"> and </w:t>
      </w:r>
      <w:hyperlink r:id="rId13" w:history="1">
        <w:r w:rsidR="000C05FE">
          <w:rPr>
            <w:rFonts w:ascii="Helv" w:hAnsi="Helv" w:cs="Helv"/>
            <w:color w:val="0000FF"/>
            <w:sz w:val="20"/>
            <w:szCs w:val="20"/>
            <w:u w:val="single"/>
          </w:rPr>
          <w:t>Web Privacy Statement</w:t>
        </w:r>
      </w:hyperlink>
      <w:r w:rsidR="000C05FE">
        <w:rPr>
          <w:rFonts w:ascii="Helv" w:hAnsi="Helv" w:cs="Helv"/>
          <w:color w:val="000000"/>
          <w:sz w:val="20"/>
          <w:szCs w:val="20"/>
        </w:rPr>
        <w:t xml:space="preserve"> are available online at </w:t>
      </w:r>
      <w:hyperlink r:id="rId14" w:history="1">
        <w:r w:rsidR="000C05FE">
          <w:rPr>
            <w:rFonts w:ascii="Helv" w:hAnsi="Helv" w:cs="Helv"/>
            <w:color w:val="0000FF"/>
            <w:sz w:val="20"/>
            <w:szCs w:val="20"/>
            <w:u w:val="single"/>
          </w:rPr>
          <w:t>www.dtpli.vic.gov.au</w:t>
        </w:r>
      </w:hyperlink>
      <w:r w:rsidR="000C05FE">
        <w:rPr>
          <w:rFonts w:ascii="Helv" w:hAnsi="Helv" w:cs="Helv"/>
          <w:color w:val="000000"/>
          <w:sz w:val="20"/>
          <w:szCs w:val="20"/>
        </w:rPr>
        <w:t>.</w:t>
      </w:r>
    </w:p>
    <w:p w:rsidR="00D47586" w:rsidRPr="003536BA" w:rsidRDefault="00D47586" w:rsidP="00D47586">
      <w:pPr>
        <w:autoSpaceDE w:val="0"/>
        <w:autoSpaceDN w:val="0"/>
        <w:adjustRightInd w:val="0"/>
        <w:spacing w:after="120" w:line="240" w:lineRule="auto"/>
        <w:ind w:left="-851" w:right="-897"/>
        <w:rPr>
          <w:rFonts w:ascii="Arial" w:hAnsi="Arial" w:cs="Arial"/>
          <w:i/>
          <w:sz w:val="20"/>
          <w:szCs w:val="20"/>
        </w:rPr>
      </w:pPr>
      <w:r w:rsidRPr="00C365F2">
        <w:rPr>
          <w:rFonts w:ascii="Arial" w:hAnsi="Arial" w:cs="Arial"/>
          <w:sz w:val="20"/>
          <w:szCs w:val="20"/>
        </w:rPr>
        <w:t>All comments are public documents and may be accessed by any member of the public unless you request and your comments are given confidential status.</w:t>
      </w:r>
      <w:r w:rsidR="003536BA">
        <w:rPr>
          <w:rFonts w:ascii="Arial" w:hAnsi="Arial" w:cs="Arial"/>
          <w:sz w:val="20"/>
          <w:szCs w:val="20"/>
        </w:rPr>
        <w:t xml:space="preserve"> </w:t>
      </w:r>
    </w:p>
    <w:p w:rsidR="00D47586" w:rsidRPr="00C365F2" w:rsidRDefault="00D47586" w:rsidP="00C365F2">
      <w:pPr>
        <w:autoSpaceDE w:val="0"/>
        <w:autoSpaceDN w:val="0"/>
        <w:adjustRightInd w:val="0"/>
        <w:spacing w:after="120" w:line="240" w:lineRule="auto"/>
        <w:ind w:left="-851" w:right="-897"/>
        <w:rPr>
          <w:rFonts w:ascii="Arial" w:hAnsi="Arial" w:cs="Arial"/>
          <w:color w:val="000000"/>
          <w:sz w:val="20"/>
          <w:szCs w:val="20"/>
        </w:rPr>
      </w:pPr>
      <w:r w:rsidRPr="00C365F2">
        <w:rPr>
          <w:rFonts w:ascii="Arial" w:hAnsi="Arial" w:cs="Arial"/>
          <w:color w:val="000000"/>
          <w:sz w:val="20"/>
          <w:szCs w:val="20"/>
        </w:rPr>
        <w:t xml:space="preserve">You can request access to your personal information and/or discuss any concerns in respect to the way your </w:t>
      </w:r>
      <w:r w:rsidR="003536BA">
        <w:rPr>
          <w:rFonts w:ascii="Arial" w:hAnsi="Arial" w:cs="Arial"/>
          <w:color w:val="000000"/>
          <w:sz w:val="20"/>
          <w:szCs w:val="20"/>
        </w:rPr>
        <w:t xml:space="preserve">feedback </w:t>
      </w:r>
      <w:r w:rsidRPr="00C365F2">
        <w:rPr>
          <w:rFonts w:ascii="Arial" w:hAnsi="Arial" w:cs="Arial"/>
          <w:color w:val="000000"/>
          <w:sz w:val="20"/>
          <w:szCs w:val="20"/>
        </w:rPr>
        <w:t xml:space="preserve">will be used by contacting </w:t>
      </w:r>
      <w:r w:rsidRPr="00C365F2">
        <w:rPr>
          <w:rFonts w:ascii="Arial" w:hAnsi="Arial" w:cs="Arial"/>
          <w:sz w:val="20"/>
          <w:szCs w:val="20"/>
        </w:rPr>
        <w:t>Local</w:t>
      </w:r>
      <w:r w:rsidRPr="00C365F2">
        <w:rPr>
          <w:rFonts w:ascii="Arial" w:hAnsi="Arial" w:cs="Arial"/>
          <w:color w:val="000000"/>
          <w:sz w:val="20"/>
          <w:szCs w:val="20"/>
        </w:rPr>
        <w:t xml:space="preserve"> Government </w:t>
      </w:r>
      <w:r w:rsidR="008B792E" w:rsidRPr="00C365F2">
        <w:rPr>
          <w:rFonts w:ascii="Arial" w:hAnsi="Arial" w:cs="Arial"/>
          <w:color w:val="000000"/>
          <w:sz w:val="20"/>
          <w:szCs w:val="20"/>
        </w:rPr>
        <w:t>Victoria</w:t>
      </w:r>
      <w:r w:rsidRPr="00C365F2">
        <w:rPr>
          <w:rFonts w:ascii="Arial" w:hAnsi="Arial" w:cs="Arial"/>
          <w:color w:val="000000"/>
          <w:sz w:val="20"/>
          <w:szCs w:val="20"/>
        </w:rPr>
        <w:t xml:space="preserve"> on 1300 736 075 or email</w:t>
      </w:r>
      <w:r w:rsidR="008B792E" w:rsidRPr="00C365F2">
        <w:rPr>
          <w:rFonts w:ascii="Arial" w:hAnsi="Arial" w:cs="Arial"/>
          <w:color w:val="000000"/>
          <w:sz w:val="20"/>
          <w:szCs w:val="20"/>
        </w:rPr>
        <w:t>ing</w:t>
      </w:r>
      <w:r w:rsidRPr="00C365F2">
        <w:rPr>
          <w:rFonts w:ascii="Arial" w:hAnsi="Arial" w:cs="Arial"/>
          <w:color w:val="000000"/>
          <w:sz w:val="20"/>
          <w:szCs w:val="20"/>
        </w:rPr>
        <w:t xml:space="preserve"> </w:t>
      </w:r>
      <w:hyperlink r:id="rId15" w:history="1">
        <w:r w:rsidRPr="00C365F2">
          <w:rPr>
            <w:rFonts w:ascii="Arial" w:hAnsi="Arial" w:cs="Arial"/>
            <w:color w:val="0000FF"/>
            <w:sz w:val="20"/>
            <w:szCs w:val="20"/>
            <w:u w:val="single"/>
          </w:rPr>
          <w:t>lg.electoralreview@dtpli.vic.gov.au</w:t>
        </w:r>
      </w:hyperlink>
      <w:r w:rsidR="003536BA">
        <w:rPr>
          <w:rFonts w:ascii="Arial" w:hAnsi="Arial" w:cs="Arial"/>
          <w:color w:val="000000"/>
          <w:sz w:val="20"/>
          <w:szCs w:val="20"/>
        </w:rPr>
        <w:t xml:space="preserve">. </w:t>
      </w:r>
      <w:r w:rsidRPr="00C365F2">
        <w:rPr>
          <w:rFonts w:ascii="Arial" w:hAnsi="Arial" w:cs="Arial"/>
          <w:color w:val="000000"/>
          <w:sz w:val="20"/>
          <w:szCs w:val="20"/>
        </w:rPr>
        <w:t xml:space="preserve">If </w:t>
      </w:r>
      <w:r w:rsidRPr="00C365F2">
        <w:rPr>
          <w:rFonts w:ascii="Arial" w:hAnsi="Arial" w:cs="Arial"/>
          <w:sz w:val="20"/>
          <w:szCs w:val="20"/>
        </w:rPr>
        <w:t>informal</w:t>
      </w:r>
      <w:r w:rsidRPr="00C365F2">
        <w:rPr>
          <w:rFonts w:ascii="Arial" w:hAnsi="Arial" w:cs="Arial"/>
          <w:color w:val="000000"/>
          <w:sz w:val="20"/>
          <w:szCs w:val="20"/>
        </w:rPr>
        <w:t xml:space="preserve"> access cannot be given to you by </w:t>
      </w:r>
      <w:r w:rsidR="008B792E" w:rsidRPr="00C365F2">
        <w:rPr>
          <w:rFonts w:ascii="Arial" w:hAnsi="Arial" w:cs="Arial"/>
          <w:color w:val="000000"/>
          <w:sz w:val="20"/>
          <w:szCs w:val="20"/>
        </w:rPr>
        <w:t>Local Government Victoria</w:t>
      </w:r>
      <w:r w:rsidRPr="00C365F2">
        <w:rPr>
          <w:rFonts w:ascii="Arial" w:hAnsi="Arial" w:cs="Arial"/>
          <w:color w:val="000000"/>
          <w:sz w:val="20"/>
          <w:szCs w:val="20"/>
        </w:rPr>
        <w:t xml:space="preserve">, contact DTPLI’s </w:t>
      </w:r>
      <w:r w:rsidRPr="00C365F2">
        <w:rPr>
          <w:rFonts w:ascii="Arial" w:hAnsi="Arial" w:cs="Arial"/>
          <w:sz w:val="20"/>
          <w:szCs w:val="20"/>
        </w:rPr>
        <w:t>Freedom</w:t>
      </w:r>
      <w:r w:rsidRPr="00C365F2">
        <w:rPr>
          <w:rFonts w:ascii="Arial" w:hAnsi="Arial" w:cs="Arial"/>
          <w:color w:val="000000"/>
          <w:sz w:val="20"/>
          <w:szCs w:val="20"/>
        </w:rPr>
        <w:t xml:space="preserve"> of Information unit by phone (03) 9208 3112 or email </w:t>
      </w:r>
      <w:hyperlink r:id="rId16" w:history="1">
        <w:r w:rsidRPr="00C365F2">
          <w:rPr>
            <w:rFonts w:ascii="Arial" w:hAnsi="Arial" w:cs="Arial"/>
            <w:color w:val="0000FF"/>
            <w:sz w:val="20"/>
            <w:szCs w:val="20"/>
            <w:u w:val="single"/>
          </w:rPr>
          <w:t>foi@dtpli.vic.gov.au</w:t>
        </w:r>
      </w:hyperlink>
      <w:r w:rsidRPr="00C365F2">
        <w:rPr>
          <w:rFonts w:ascii="Arial" w:hAnsi="Arial" w:cs="Arial"/>
          <w:color w:val="000000"/>
          <w:sz w:val="20"/>
          <w:szCs w:val="20"/>
        </w:rPr>
        <w:t>.</w:t>
      </w:r>
    </w:p>
    <w:p w:rsidR="00D47586" w:rsidRPr="00C365F2" w:rsidRDefault="008B792E" w:rsidP="00C365F2">
      <w:pPr>
        <w:autoSpaceDE w:val="0"/>
        <w:autoSpaceDN w:val="0"/>
        <w:adjustRightInd w:val="0"/>
        <w:spacing w:after="120" w:line="240" w:lineRule="auto"/>
        <w:ind w:left="-851" w:right="-897"/>
        <w:rPr>
          <w:rFonts w:ascii="Arial" w:hAnsi="Arial" w:cs="Arial"/>
          <w:sz w:val="20"/>
          <w:szCs w:val="20"/>
        </w:rPr>
      </w:pPr>
      <w:r w:rsidRPr="00C365F2">
        <w:rPr>
          <w:rFonts w:ascii="Arial" w:hAnsi="Arial" w:cs="Arial"/>
          <w:sz w:val="20"/>
          <w:szCs w:val="20"/>
        </w:rPr>
        <w:t xml:space="preserve">Feedback </w:t>
      </w:r>
      <w:r w:rsidR="003536BA">
        <w:rPr>
          <w:rFonts w:ascii="Arial" w:hAnsi="Arial" w:cs="Arial"/>
          <w:sz w:val="20"/>
          <w:szCs w:val="20"/>
        </w:rPr>
        <w:t xml:space="preserve">that </w:t>
      </w:r>
      <w:r w:rsidR="00D47586" w:rsidRPr="00C365F2">
        <w:rPr>
          <w:rFonts w:ascii="Arial" w:hAnsi="Arial" w:cs="Arial"/>
          <w:sz w:val="20"/>
          <w:szCs w:val="20"/>
        </w:rPr>
        <w:t>do</w:t>
      </w:r>
      <w:r w:rsidRPr="00C365F2">
        <w:rPr>
          <w:rFonts w:ascii="Arial" w:hAnsi="Arial" w:cs="Arial"/>
          <w:sz w:val="20"/>
          <w:szCs w:val="20"/>
        </w:rPr>
        <w:t>es</w:t>
      </w:r>
      <w:r w:rsidR="00D47586" w:rsidRPr="00C365F2">
        <w:rPr>
          <w:rFonts w:ascii="Arial" w:hAnsi="Arial" w:cs="Arial"/>
          <w:sz w:val="20"/>
          <w:szCs w:val="20"/>
        </w:rPr>
        <w:t xml:space="preserve"> not fit within the Terms of Reference of the </w:t>
      </w:r>
      <w:r w:rsidR="003536BA">
        <w:rPr>
          <w:rFonts w:ascii="Arial" w:hAnsi="Arial" w:cs="Arial"/>
          <w:sz w:val="20"/>
          <w:szCs w:val="20"/>
        </w:rPr>
        <w:t xml:space="preserve">Local Government Electoral </w:t>
      </w:r>
      <w:r w:rsidR="003536BA" w:rsidRPr="00C365F2">
        <w:rPr>
          <w:rFonts w:ascii="Arial" w:hAnsi="Arial" w:cs="Arial"/>
          <w:sz w:val="20"/>
          <w:szCs w:val="20"/>
        </w:rPr>
        <w:t xml:space="preserve">Review </w:t>
      </w:r>
      <w:r w:rsidR="00D47586" w:rsidRPr="00C365F2">
        <w:rPr>
          <w:rFonts w:ascii="Arial" w:hAnsi="Arial" w:cs="Arial"/>
          <w:sz w:val="20"/>
          <w:szCs w:val="20"/>
        </w:rPr>
        <w:t>will not be published.</w:t>
      </w:r>
    </w:p>
    <w:p w:rsidR="00D47586" w:rsidRPr="00C365F2" w:rsidRDefault="00D47586" w:rsidP="000C05FE">
      <w:pPr>
        <w:pBdr>
          <w:bottom w:val="single" w:sz="4" w:space="1" w:color="auto"/>
        </w:pBdr>
        <w:autoSpaceDE w:val="0"/>
        <w:autoSpaceDN w:val="0"/>
        <w:adjustRightInd w:val="0"/>
        <w:spacing w:before="120" w:after="120" w:line="240" w:lineRule="auto"/>
        <w:ind w:left="-851" w:right="-897"/>
        <w:rPr>
          <w:rFonts w:ascii="Arial" w:hAnsi="Arial" w:cs="Arial"/>
          <w:color w:val="000000"/>
          <w:sz w:val="20"/>
          <w:szCs w:val="20"/>
        </w:rPr>
      </w:pPr>
      <w:r w:rsidRPr="00C365F2">
        <w:rPr>
          <w:rStyle w:val="Strong"/>
          <w:rFonts w:ascii="Arial" w:hAnsi="Arial" w:cs="Arial"/>
          <w:sz w:val="20"/>
          <w:szCs w:val="20"/>
        </w:rPr>
        <w:t xml:space="preserve">Please complete the information below so that your </w:t>
      </w:r>
      <w:r w:rsidR="008B792E" w:rsidRPr="00C365F2">
        <w:rPr>
          <w:rStyle w:val="Strong"/>
          <w:rFonts w:ascii="Arial" w:hAnsi="Arial" w:cs="Arial"/>
          <w:sz w:val="20"/>
          <w:szCs w:val="20"/>
        </w:rPr>
        <w:t xml:space="preserve">feedback </w:t>
      </w:r>
      <w:r w:rsidRPr="00C365F2">
        <w:rPr>
          <w:rStyle w:val="Strong"/>
          <w:rFonts w:ascii="Arial" w:hAnsi="Arial" w:cs="Arial"/>
          <w:sz w:val="20"/>
          <w:szCs w:val="20"/>
        </w:rPr>
        <w:t>can be registered and considered.</w:t>
      </w:r>
    </w:p>
    <w:p w:rsidR="00D47586" w:rsidRPr="002F0CD0" w:rsidRDefault="00D47586" w:rsidP="000C05FE">
      <w:pPr>
        <w:pStyle w:val="NormalWeb"/>
        <w:spacing w:before="240" w:beforeAutospacing="0" w:after="0" w:afterAutospacing="0"/>
        <w:ind w:left="-851" w:right="-897"/>
        <w:rPr>
          <w:rFonts w:ascii="Arial" w:hAnsi="Arial" w:cs="Arial"/>
          <w:b/>
          <w:sz w:val="22"/>
          <w:szCs w:val="20"/>
        </w:rPr>
      </w:pPr>
      <w:r w:rsidRPr="002F0CD0">
        <w:rPr>
          <w:rFonts w:ascii="Arial" w:hAnsi="Arial" w:cs="Arial"/>
          <w:b/>
          <w:sz w:val="22"/>
          <w:szCs w:val="20"/>
        </w:rPr>
        <w:t>PRIVACY OPTIONS</w:t>
      </w:r>
      <w:r w:rsidR="002F0CD0">
        <w:rPr>
          <w:rFonts w:ascii="Arial" w:hAnsi="Arial" w:cs="Arial"/>
          <w:b/>
          <w:sz w:val="22"/>
          <w:szCs w:val="20"/>
        </w:rPr>
        <w:t xml:space="preserve">: </w:t>
      </w:r>
      <w:r w:rsidR="002F0CD0" w:rsidRPr="002F0CD0">
        <w:rPr>
          <w:rFonts w:ascii="Arial" w:hAnsi="Arial" w:cs="Arial"/>
          <w:b/>
          <w:color w:val="FF0000"/>
          <w:sz w:val="22"/>
          <w:szCs w:val="20"/>
        </w:rPr>
        <w:t>you must tick a box for your feedback to be considered</w:t>
      </w:r>
    </w:p>
    <w:p w:rsidR="00D47586" w:rsidRPr="003536BA" w:rsidRDefault="00D47586" w:rsidP="00D47586">
      <w:pPr>
        <w:spacing w:before="100" w:beforeAutospacing="1" w:after="0"/>
        <w:ind w:left="-851" w:right="-897"/>
        <w:outlineLvl w:val="2"/>
        <w:rPr>
          <w:rFonts w:ascii="Arial" w:hAnsi="Arial" w:cs="Arial"/>
          <w:b/>
          <w:bCs/>
          <w:sz w:val="20"/>
          <w:szCs w:val="18"/>
        </w:rPr>
      </w:pPr>
      <w:r w:rsidRPr="003536BA">
        <w:rPr>
          <w:rFonts w:ascii="Arial" w:hAnsi="Arial" w:cs="Arial"/>
          <w:b/>
          <w:bCs/>
          <w:sz w:val="20"/>
          <w:szCs w:val="18"/>
        </w:rPr>
        <w:t>If you are making comments as an organisation</w:t>
      </w:r>
    </w:p>
    <w:p w:rsidR="00D47586" w:rsidRPr="003536BA" w:rsidRDefault="00D47586" w:rsidP="003536BA">
      <w:pPr>
        <w:spacing w:after="120" w:line="240" w:lineRule="auto"/>
        <w:ind w:left="-851" w:right="-896"/>
        <w:rPr>
          <w:rFonts w:ascii="Arial" w:hAnsi="Arial" w:cs="Arial"/>
          <w:sz w:val="20"/>
          <w:szCs w:val="18"/>
        </w:rPr>
      </w:pPr>
      <w:r w:rsidRPr="003536BA">
        <w:rPr>
          <w:rFonts w:ascii="Arial" w:hAnsi="Arial" w:cs="Arial"/>
          <w:sz w:val="20"/>
          <w:szCs w:val="18"/>
        </w:rPr>
        <w:t xml:space="preserve">Your comments may be disclosed and/or published, including the name of your organisation. DTPLI may consider an application for </w:t>
      </w:r>
      <w:r w:rsidR="003536BA" w:rsidRPr="003536BA">
        <w:rPr>
          <w:rFonts w:ascii="Arial" w:hAnsi="Arial" w:cs="Arial"/>
          <w:sz w:val="20"/>
          <w:szCs w:val="18"/>
        </w:rPr>
        <w:t xml:space="preserve">your </w:t>
      </w:r>
      <w:r w:rsidRPr="003536BA">
        <w:rPr>
          <w:rFonts w:ascii="Arial" w:hAnsi="Arial" w:cs="Arial"/>
          <w:sz w:val="20"/>
          <w:szCs w:val="18"/>
        </w:rPr>
        <w:t>comments to be published anonymously in exceptional circumstances.</w:t>
      </w:r>
    </w:p>
    <w:p w:rsidR="00D47586" w:rsidRPr="003536BA" w:rsidRDefault="00D47586" w:rsidP="00D47586">
      <w:pPr>
        <w:spacing w:before="100" w:beforeAutospacing="1" w:after="0"/>
        <w:ind w:left="-851" w:right="-897"/>
        <w:outlineLvl w:val="2"/>
        <w:rPr>
          <w:rFonts w:ascii="Arial" w:hAnsi="Arial" w:cs="Arial"/>
          <w:b/>
          <w:bCs/>
          <w:sz w:val="20"/>
          <w:szCs w:val="18"/>
        </w:rPr>
      </w:pPr>
      <w:r w:rsidRPr="003536BA">
        <w:rPr>
          <w:rFonts w:ascii="Arial" w:hAnsi="Arial" w:cs="Arial"/>
          <w:b/>
          <w:bCs/>
          <w:sz w:val="20"/>
          <w:szCs w:val="18"/>
        </w:rPr>
        <w:t>If you are making comments as an individual</w:t>
      </w:r>
    </w:p>
    <w:p w:rsidR="00D47586" w:rsidRPr="003536BA" w:rsidRDefault="00D47586" w:rsidP="003536BA">
      <w:pPr>
        <w:spacing w:after="120" w:line="240" w:lineRule="auto"/>
        <w:ind w:left="-851" w:right="-896"/>
        <w:rPr>
          <w:rFonts w:ascii="Arial" w:hAnsi="Arial" w:cs="Arial"/>
          <w:sz w:val="20"/>
          <w:szCs w:val="18"/>
        </w:rPr>
      </w:pPr>
      <w:r w:rsidRPr="003536BA">
        <w:rPr>
          <w:rFonts w:ascii="Arial" w:hAnsi="Arial" w:cs="Arial"/>
          <w:sz w:val="20"/>
          <w:szCs w:val="18"/>
        </w:rPr>
        <w:t xml:space="preserve">Please tick the box in the ‘Privacy </w:t>
      </w:r>
      <w:r w:rsidR="003536BA" w:rsidRPr="003536BA">
        <w:rPr>
          <w:rFonts w:ascii="Arial" w:hAnsi="Arial" w:cs="Arial"/>
          <w:sz w:val="20"/>
          <w:szCs w:val="18"/>
        </w:rPr>
        <w:t>agreement</w:t>
      </w:r>
      <w:r w:rsidRPr="003536BA">
        <w:rPr>
          <w:rFonts w:ascii="Arial" w:hAnsi="Arial" w:cs="Arial"/>
          <w:sz w:val="20"/>
          <w:szCs w:val="18"/>
        </w:rPr>
        <w:t xml:space="preserve">’ section </w:t>
      </w:r>
      <w:r w:rsidR="003536BA">
        <w:rPr>
          <w:rFonts w:ascii="Arial" w:hAnsi="Arial" w:cs="Arial"/>
          <w:sz w:val="20"/>
          <w:szCs w:val="18"/>
        </w:rPr>
        <w:t xml:space="preserve">below </w:t>
      </w:r>
      <w:r w:rsidRPr="003536BA">
        <w:rPr>
          <w:rFonts w:ascii="Arial" w:hAnsi="Arial" w:cs="Arial"/>
          <w:sz w:val="20"/>
          <w:szCs w:val="18"/>
        </w:rPr>
        <w:t>which most accurately reflects the way you want DTPLI to publish your comments. Please tick only one box.</w:t>
      </w:r>
    </w:p>
    <w:p w:rsidR="00D47586" w:rsidRPr="00C365F2" w:rsidRDefault="00D47586" w:rsidP="003536BA">
      <w:pPr>
        <w:pStyle w:val="NormalWeb"/>
        <w:spacing w:after="120" w:afterAutospacing="0"/>
        <w:ind w:left="-851" w:right="-896"/>
        <w:rPr>
          <w:rFonts w:ascii="Arial" w:hAnsi="Arial" w:cs="Arial"/>
          <w:sz w:val="20"/>
          <w:szCs w:val="20"/>
        </w:rPr>
      </w:pPr>
      <w:r w:rsidRPr="00C365F2">
        <w:rPr>
          <w:rFonts w:ascii="Arial" w:hAnsi="Arial" w:cs="Arial"/>
          <w:b/>
          <w:sz w:val="20"/>
          <w:szCs w:val="20"/>
        </w:rPr>
        <w:t xml:space="preserve">Privacy </w:t>
      </w:r>
      <w:r w:rsidR="003536BA" w:rsidRPr="00C365F2">
        <w:rPr>
          <w:rFonts w:ascii="Arial" w:hAnsi="Arial" w:cs="Arial"/>
          <w:b/>
          <w:sz w:val="20"/>
          <w:szCs w:val="20"/>
        </w:rPr>
        <w:t>agreement</w:t>
      </w:r>
      <w:r w:rsidRPr="00C365F2">
        <w:rPr>
          <w:rFonts w:ascii="Arial" w:hAnsi="Arial" w:cs="Arial"/>
          <w:b/>
          <w:sz w:val="20"/>
          <w:szCs w:val="20"/>
        </w:rPr>
        <w:t>:</w:t>
      </w:r>
      <w:r w:rsidRPr="00C365F2">
        <w:rPr>
          <w:rFonts w:ascii="Arial" w:hAnsi="Arial" w:cs="Arial"/>
          <w:sz w:val="20"/>
          <w:szCs w:val="20"/>
        </w:rPr>
        <w:t xml:space="preserve"> Please select an option. If you do not select an option your </w:t>
      </w:r>
      <w:r w:rsidR="003F2B39">
        <w:rPr>
          <w:rFonts w:ascii="Arial" w:hAnsi="Arial" w:cs="Arial"/>
          <w:sz w:val="20"/>
          <w:szCs w:val="20"/>
        </w:rPr>
        <w:t xml:space="preserve">comments </w:t>
      </w:r>
      <w:r w:rsidRPr="00C365F2">
        <w:rPr>
          <w:rFonts w:ascii="Arial" w:hAnsi="Arial" w:cs="Arial"/>
          <w:sz w:val="20"/>
          <w:szCs w:val="20"/>
        </w:rPr>
        <w:t>will not be able to be considered.</w:t>
      </w:r>
    </w:p>
    <w:p w:rsidR="00D47586" w:rsidRPr="00C365F2" w:rsidRDefault="00D47586" w:rsidP="00D47586">
      <w:pPr>
        <w:pStyle w:val="NormalWeb"/>
        <w:tabs>
          <w:tab w:val="left" w:pos="0"/>
        </w:tabs>
        <w:spacing w:before="0" w:beforeAutospacing="0" w:after="240" w:afterAutospacing="0"/>
        <w:ind w:left="-426" w:right="-897" w:hanging="425"/>
        <w:rPr>
          <w:rFonts w:ascii="Arial" w:hAnsi="Arial" w:cs="Arial"/>
          <w:sz w:val="20"/>
          <w:szCs w:val="20"/>
        </w:rPr>
      </w:pPr>
      <w:r w:rsidRPr="00C365F2">
        <w:rPr>
          <w:rFonts w:ascii="Arial" w:hAnsi="Arial" w:cs="Arial"/>
          <w:sz w:val="20"/>
          <w:szCs w:val="20"/>
        </w:rPr>
        <w:sym w:font="Wingdings" w:char="F071"/>
      </w:r>
      <w:r w:rsidRPr="00C365F2">
        <w:rPr>
          <w:rFonts w:ascii="Arial" w:hAnsi="Arial" w:cs="Arial"/>
          <w:sz w:val="20"/>
          <w:szCs w:val="20"/>
        </w:rPr>
        <w:t xml:space="preserve">   </w:t>
      </w:r>
      <w:r w:rsidRPr="00C365F2">
        <w:rPr>
          <w:rFonts w:ascii="Arial" w:hAnsi="Arial" w:cs="Arial"/>
          <w:sz w:val="20"/>
          <w:szCs w:val="20"/>
        </w:rPr>
        <w:tab/>
        <w:t>These comments are being made by an organisation and I understand that</w:t>
      </w:r>
      <w:r w:rsidR="003536BA">
        <w:rPr>
          <w:rFonts w:ascii="Arial" w:hAnsi="Arial" w:cs="Arial"/>
          <w:sz w:val="20"/>
          <w:szCs w:val="20"/>
        </w:rPr>
        <w:t xml:space="preserve"> they</w:t>
      </w:r>
      <w:r w:rsidRPr="00C365F2">
        <w:rPr>
          <w:rFonts w:ascii="Arial" w:hAnsi="Arial" w:cs="Arial"/>
          <w:sz w:val="20"/>
          <w:szCs w:val="20"/>
        </w:rPr>
        <w:t xml:space="preserve"> may be disclosed and/or published, including the name of the organisation</w:t>
      </w:r>
    </w:p>
    <w:p w:rsidR="00D47586" w:rsidRPr="00C365F2" w:rsidRDefault="00D47586" w:rsidP="00D47586">
      <w:pPr>
        <w:pStyle w:val="NormalWeb"/>
        <w:tabs>
          <w:tab w:val="left" w:pos="0"/>
        </w:tabs>
        <w:spacing w:before="0" w:beforeAutospacing="0" w:after="240" w:afterAutospacing="0"/>
        <w:ind w:left="-426" w:right="-897" w:hanging="425"/>
        <w:rPr>
          <w:rFonts w:ascii="Arial" w:hAnsi="Arial" w:cs="Arial"/>
          <w:sz w:val="20"/>
          <w:szCs w:val="20"/>
        </w:rPr>
      </w:pPr>
      <w:r w:rsidRPr="00C365F2">
        <w:rPr>
          <w:rFonts w:ascii="Arial" w:hAnsi="Arial" w:cs="Arial"/>
          <w:sz w:val="20"/>
          <w:szCs w:val="20"/>
        </w:rPr>
        <w:sym w:font="Wingdings" w:char="F071"/>
      </w:r>
      <w:r w:rsidRPr="00C365F2">
        <w:rPr>
          <w:rFonts w:ascii="Arial" w:hAnsi="Arial" w:cs="Arial"/>
          <w:sz w:val="20"/>
          <w:szCs w:val="20"/>
        </w:rPr>
        <w:t xml:space="preserve">   </w:t>
      </w:r>
      <w:r w:rsidRPr="00C365F2">
        <w:rPr>
          <w:rFonts w:ascii="Arial" w:hAnsi="Arial" w:cs="Arial"/>
          <w:sz w:val="20"/>
          <w:szCs w:val="20"/>
        </w:rPr>
        <w:tab/>
        <w:t>I agree that my comments can be published openly with my name and municipality but no other details</w:t>
      </w:r>
    </w:p>
    <w:p w:rsidR="00D47586" w:rsidRPr="00C365F2" w:rsidRDefault="00D47586" w:rsidP="00D47586">
      <w:pPr>
        <w:pStyle w:val="NormalWeb"/>
        <w:numPr>
          <w:ilvl w:val="0"/>
          <w:numId w:val="1"/>
        </w:numPr>
        <w:spacing w:before="0" w:beforeAutospacing="0" w:after="240" w:afterAutospacing="0"/>
        <w:ind w:left="-426" w:right="-897" w:hanging="425"/>
        <w:rPr>
          <w:rFonts w:ascii="Arial" w:hAnsi="Arial" w:cs="Arial"/>
          <w:sz w:val="20"/>
          <w:szCs w:val="20"/>
        </w:rPr>
      </w:pPr>
      <w:r w:rsidRPr="00C365F2">
        <w:rPr>
          <w:rFonts w:ascii="Arial" w:hAnsi="Arial" w:cs="Arial"/>
          <w:sz w:val="20"/>
          <w:szCs w:val="20"/>
        </w:rPr>
        <w:t>I request my comments to be published anonymously with my municipality but no other details</w:t>
      </w:r>
    </w:p>
    <w:p w:rsidR="00D47586" w:rsidRPr="003536BA" w:rsidRDefault="00D47586" w:rsidP="00CA0223">
      <w:pPr>
        <w:pStyle w:val="NormalWeb"/>
        <w:numPr>
          <w:ilvl w:val="0"/>
          <w:numId w:val="1"/>
        </w:numPr>
        <w:spacing w:before="0" w:beforeAutospacing="0" w:after="0" w:afterAutospacing="0"/>
        <w:ind w:left="-426" w:right="-897" w:hanging="425"/>
        <w:rPr>
          <w:rFonts w:ascii="Arial" w:hAnsi="Arial" w:cs="Arial"/>
          <w:szCs w:val="20"/>
        </w:rPr>
      </w:pPr>
      <w:r w:rsidRPr="00C365F2">
        <w:rPr>
          <w:rFonts w:ascii="Arial" w:hAnsi="Arial" w:cs="Arial"/>
          <w:sz w:val="20"/>
          <w:szCs w:val="20"/>
        </w:rPr>
        <w:t>I request that my comments not be published, and that my comments will only be disclosed to DTPLI officers and any working groups formed to consider the</w:t>
      </w:r>
      <w:r w:rsidR="002F0CD0">
        <w:rPr>
          <w:rFonts w:ascii="Arial" w:hAnsi="Arial" w:cs="Arial"/>
          <w:sz w:val="20"/>
          <w:szCs w:val="20"/>
        </w:rPr>
        <w:t xml:space="preserve"> feedback received</w:t>
      </w:r>
      <w:r w:rsidR="003536BA">
        <w:rPr>
          <w:rFonts w:ascii="Arial" w:hAnsi="Arial" w:cs="Arial"/>
          <w:sz w:val="20"/>
          <w:szCs w:val="20"/>
        </w:rPr>
        <w:t xml:space="preserve">. </w:t>
      </w:r>
      <w:r w:rsidR="003536BA">
        <w:rPr>
          <w:rFonts w:ascii="Arial" w:hAnsi="Arial" w:cs="Arial"/>
          <w:sz w:val="20"/>
          <w:szCs w:val="20"/>
        </w:rPr>
        <w:br/>
      </w:r>
      <w:r w:rsidR="003536BA" w:rsidRPr="003536BA">
        <w:rPr>
          <w:rFonts w:ascii="Arial" w:hAnsi="Arial" w:cs="Arial"/>
          <w:b/>
          <w:bCs/>
          <w:sz w:val="20"/>
          <w:szCs w:val="16"/>
        </w:rPr>
        <w:t>Important</w:t>
      </w:r>
      <w:r w:rsidRPr="003536BA">
        <w:rPr>
          <w:rFonts w:ascii="Arial" w:hAnsi="Arial" w:cs="Arial"/>
          <w:b/>
          <w:bCs/>
          <w:sz w:val="20"/>
          <w:szCs w:val="16"/>
        </w:rPr>
        <w:t>:</w:t>
      </w:r>
      <w:r w:rsidRPr="003536BA">
        <w:rPr>
          <w:rFonts w:ascii="Arial" w:hAnsi="Arial" w:cs="Arial"/>
          <w:sz w:val="20"/>
          <w:szCs w:val="16"/>
        </w:rPr>
        <w:t xml:space="preserve"> Selecting </w:t>
      </w:r>
      <w:r w:rsidR="003536BA">
        <w:rPr>
          <w:rFonts w:ascii="Arial" w:hAnsi="Arial" w:cs="Arial"/>
          <w:sz w:val="20"/>
          <w:szCs w:val="16"/>
        </w:rPr>
        <w:t xml:space="preserve">this </w:t>
      </w:r>
      <w:r w:rsidRPr="003536BA">
        <w:rPr>
          <w:rFonts w:ascii="Arial" w:hAnsi="Arial" w:cs="Arial"/>
          <w:sz w:val="20"/>
          <w:szCs w:val="16"/>
        </w:rPr>
        <w:t xml:space="preserve">option does not guarantee that confidentiality will be granted. DTPLI will consider requests for confidentiality on a case by case basis. Please provide reasons why your comments should not be disclosed and/or published and also state whether </w:t>
      </w:r>
      <w:r w:rsidR="003F2B39">
        <w:rPr>
          <w:rFonts w:ascii="Arial" w:hAnsi="Arial" w:cs="Arial"/>
          <w:sz w:val="20"/>
          <w:szCs w:val="16"/>
        </w:rPr>
        <w:t xml:space="preserve">you would like your comments </w:t>
      </w:r>
      <w:r w:rsidRPr="003536BA">
        <w:rPr>
          <w:rFonts w:ascii="Arial" w:hAnsi="Arial" w:cs="Arial"/>
          <w:sz w:val="20"/>
          <w:szCs w:val="16"/>
        </w:rPr>
        <w:t>to be published anonymously or withdrawn if you are not granted confidentiality:</w:t>
      </w:r>
      <w:r w:rsidR="00CA0223">
        <w:rPr>
          <w:rFonts w:ascii="Arial" w:hAnsi="Arial" w:cs="Arial"/>
          <w:sz w:val="20"/>
          <w:szCs w:val="16"/>
        </w:rPr>
        <w:t xml:space="preserve"> ____________________________________________________</w:t>
      </w:r>
      <w:r w:rsidR="002F0CD0">
        <w:rPr>
          <w:rFonts w:ascii="Arial" w:hAnsi="Arial" w:cs="Arial"/>
          <w:sz w:val="20"/>
          <w:szCs w:val="16"/>
        </w:rPr>
        <w:t>____________</w:t>
      </w:r>
    </w:p>
    <w:p w:rsidR="00D47586" w:rsidRPr="00C365F2" w:rsidRDefault="00D47586" w:rsidP="00CA0223">
      <w:pPr>
        <w:pStyle w:val="DTPLIinfosheettitle"/>
        <w:spacing w:before="120"/>
        <w:ind w:left="-426" w:right="-897"/>
        <w:rPr>
          <w:rFonts w:ascii="Arial" w:hAnsi="Arial" w:cs="Arial"/>
          <w:color w:val="auto"/>
          <w:sz w:val="20"/>
          <w:szCs w:val="20"/>
        </w:rPr>
      </w:pPr>
      <w:r w:rsidRPr="00C365F2">
        <w:rPr>
          <w:rFonts w:ascii="Arial" w:hAnsi="Arial" w:cs="Arial"/>
          <w:color w:val="auto"/>
          <w:sz w:val="20"/>
          <w:szCs w:val="20"/>
        </w:rPr>
        <w:t>_____________________________________________________________</w:t>
      </w:r>
      <w:r w:rsidR="00CA0223">
        <w:rPr>
          <w:rFonts w:ascii="Arial" w:hAnsi="Arial" w:cs="Arial"/>
          <w:color w:val="auto"/>
          <w:sz w:val="20"/>
          <w:szCs w:val="20"/>
        </w:rPr>
        <w:t>_______________________________</w:t>
      </w:r>
    </w:p>
    <w:p w:rsidR="00D47586" w:rsidRPr="00C365F2" w:rsidRDefault="00D47586" w:rsidP="00CA0223">
      <w:pPr>
        <w:pStyle w:val="DTPLIinfosheettitle"/>
        <w:spacing w:before="120"/>
        <w:ind w:left="-426" w:right="-897"/>
        <w:rPr>
          <w:rFonts w:ascii="Arial" w:hAnsi="Arial" w:cs="Arial"/>
          <w:color w:val="auto"/>
          <w:sz w:val="20"/>
          <w:szCs w:val="20"/>
        </w:rPr>
      </w:pPr>
      <w:r w:rsidRPr="00C365F2">
        <w:rPr>
          <w:rFonts w:ascii="Arial" w:hAnsi="Arial" w:cs="Arial"/>
          <w:color w:val="auto"/>
          <w:sz w:val="20"/>
          <w:szCs w:val="20"/>
        </w:rPr>
        <w:t>_______________________________________________________________</w:t>
      </w:r>
      <w:r w:rsidR="00CA0223">
        <w:rPr>
          <w:rFonts w:ascii="Arial" w:hAnsi="Arial" w:cs="Arial"/>
          <w:color w:val="auto"/>
          <w:sz w:val="20"/>
          <w:szCs w:val="20"/>
        </w:rPr>
        <w:t>_____________________________</w:t>
      </w:r>
    </w:p>
    <w:p w:rsidR="00D47586" w:rsidRPr="002F0CD0" w:rsidRDefault="00D47586" w:rsidP="002F0CD0">
      <w:pPr>
        <w:keepNext/>
        <w:spacing w:before="100" w:beforeAutospacing="1" w:after="100" w:afterAutospacing="1"/>
        <w:ind w:left="-851"/>
        <w:outlineLvl w:val="3"/>
        <w:rPr>
          <w:rFonts w:ascii="Arial" w:hAnsi="Arial" w:cs="Arial"/>
          <w:b/>
          <w:bCs/>
          <w:color w:val="FF0000"/>
          <w:szCs w:val="18"/>
        </w:rPr>
      </w:pPr>
      <w:r w:rsidRPr="002F0CD0">
        <w:rPr>
          <w:rFonts w:ascii="Arial" w:hAnsi="Arial" w:cs="Arial"/>
          <w:b/>
          <w:bCs/>
          <w:szCs w:val="18"/>
        </w:rPr>
        <w:t xml:space="preserve">Copyright </w:t>
      </w:r>
      <w:r w:rsidR="00C365F2" w:rsidRPr="002F0CD0">
        <w:rPr>
          <w:rFonts w:ascii="Arial" w:hAnsi="Arial" w:cs="Arial"/>
          <w:b/>
          <w:bCs/>
          <w:szCs w:val="18"/>
        </w:rPr>
        <w:t>and third party information</w:t>
      </w:r>
      <w:proofErr w:type="gramStart"/>
      <w:r w:rsidR="002F0CD0">
        <w:rPr>
          <w:rFonts w:ascii="Arial" w:hAnsi="Arial" w:cs="Arial"/>
          <w:b/>
          <w:bCs/>
          <w:szCs w:val="18"/>
        </w:rPr>
        <w:t>:</w:t>
      </w:r>
      <w:proofErr w:type="gramEnd"/>
      <w:r w:rsidR="002F0CD0">
        <w:rPr>
          <w:rFonts w:ascii="Arial" w:hAnsi="Arial" w:cs="Arial"/>
          <w:b/>
          <w:bCs/>
          <w:szCs w:val="18"/>
        </w:rPr>
        <w:br/>
      </w:r>
      <w:r w:rsidR="002F0CD0" w:rsidRPr="002F0CD0">
        <w:rPr>
          <w:rFonts w:ascii="Arial" w:hAnsi="Arial" w:cs="Arial"/>
          <w:b/>
          <w:bCs/>
          <w:color w:val="FF0000"/>
          <w:szCs w:val="18"/>
        </w:rPr>
        <w:t>You must tick both boxes below for your feedback to be considered</w:t>
      </w:r>
    </w:p>
    <w:tbl>
      <w:tblPr>
        <w:tblW w:w="5909" w:type="pct"/>
        <w:tblCellSpacing w:w="15"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68"/>
        <w:gridCol w:w="2129"/>
      </w:tblGrid>
      <w:tr w:rsidR="00D47586" w:rsidRPr="003536BA" w:rsidTr="008B792E">
        <w:trPr>
          <w:trHeight w:val="998"/>
          <w:tblCellSpacing w:w="15" w:type="dxa"/>
        </w:trPr>
        <w:tc>
          <w:tcPr>
            <w:tcW w:w="3993" w:type="pct"/>
            <w:hideMark/>
          </w:tcPr>
          <w:p w:rsidR="00D47586" w:rsidRPr="003536BA" w:rsidRDefault="00D47586" w:rsidP="003F2B39">
            <w:pPr>
              <w:spacing w:after="240"/>
              <w:rPr>
                <w:rFonts w:ascii="Arial" w:hAnsi="Arial" w:cs="Arial"/>
                <w:sz w:val="20"/>
                <w:szCs w:val="18"/>
              </w:rPr>
            </w:pPr>
            <w:r w:rsidRPr="003536BA">
              <w:rPr>
                <w:rFonts w:ascii="Arial" w:hAnsi="Arial" w:cs="Arial"/>
                <w:sz w:val="20"/>
                <w:szCs w:val="18"/>
              </w:rPr>
              <w:t xml:space="preserve">COPYRIGHT </w:t>
            </w:r>
            <w:r w:rsidRPr="003536BA">
              <w:rPr>
                <w:rFonts w:ascii="Arial" w:hAnsi="Arial" w:cs="Arial"/>
                <w:b/>
                <w:bCs/>
                <w:sz w:val="20"/>
                <w:szCs w:val="18"/>
              </w:rPr>
              <w:t>*</w:t>
            </w:r>
            <w:r w:rsidRPr="003536BA">
              <w:rPr>
                <w:rFonts w:ascii="Arial" w:hAnsi="Arial" w:cs="Arial"/>
                <w:sz w:val="20"/>
                <w:szCs w:val="18"/>
              </w:rPr>
              <w:br/>
              <w:t xml:space="preserve">I am entitled to deal with the intellectual property rights (including copyright) of all material (both mine and any third party's) in my comments and have obtained the necessary consent(s) from any and all third parties owning the copyright for such dealings. </w:t>
            </w:r>
          </w:p>
        </w:tc>
        <w:tc>
          <w:tcPr>
            <w:tcW w:w="965" w:type="pct"/>
            <w:vAlign w:val="center"/>
            <w:hideMark/>
          </w:tcPr>
          <w:p w:rsidR="00D47586" w:rsidRPr="003536BA" w:rsidRDefault="00380F8F" w:rsidP="008B792E">
            <w:pPr>
              <w:spacing w:before="100" w:beforeAutospacing="1" w:after="100" w:afterAutospacing="1" w:line="240" w:lineRule="auto"/>
              <w:ind w:left="720"/>
              <w:rPr>
                <w:rFonts w:ascii="Arial" w:hAnsi="Arial" w:cs="Arial"/>
                <w:sz w:val="20"/>
                <w:szCs w:val="18"/>
              </w:rPr>
            </w:pPr>
            <w:r w:rsidRPr="003536BA">
              <w:rPr>
                <w:rFonts w:ascii="Arial" w:hAnsi="Arial" w:cs="Arial"/>
                <w:sz w:val="20"/>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18.15pt" o:ole="">
                  <v:imagedata r:id="rId17" o:title=""/>
                </v:shape>
                <w:control r:id="rId18" w:name="DefaultOcxName5" w:shapeid="_x0000_i1030"/>
              </w:object>
            </w:r>
            <w:r w:rsidR="00D47586" w:rsidRPr="003536BA">
              <w:rPr>
                <w:rFonts w:ascii="Arial" w:hAnsi="Arial" w:cs="Arial"/>
                <w:sz w:val="20"/>
                <w:szCs w:val="18"/>
              </w:rPr>
              <w:t>I agree</w:t>
            </w:r>
          </w:p>
        </w:tc>
      </w:tr>
      <w:tr w:rsidR="00D47586" w:rsidRPr="003536BA" w:rsidTr="008B792E">
        <w:trPr>
          <w:tblCellSpacing w:w="15" w:type="dxa"/>
        </w:trPr>
        <w:tc>
          <w:tcPr>
            <w:tcW w:w="3993" w:type="pct"/>
            <w:hideMark/>
          </w:tcPr>
          <w:p w:rsidR="00D47586" w:rsidRPr="003536BA" w:rsidRDefault="00D47586" w:rsidP="003F2B39">
            <w:pPr>
              <w:rPr>
                <w:rFonts w:ascii="Arial" w:hAnsi="Arial" w:cs="Arial"/>
                <w:sz w:val="20"/>
                <w:szCs w:val="18"/>
              </w:rPr>
            </w:pPr>
            <w:r w:rsidRPr="003536BA">
              <w:rPr>
                <w:rFonts w:ascii="Arial" w:hAnsi="Arial" w:cs="Arial"/>
                <w:sz w:val="20"/>
                <w:szCs w:val="18"/>
              </w:rPr>
              <w:t xml:space="preserve">PERSONAL INFORMATION </w:t>
            </w:r>
            <w:r w:rsidRPr="003536BA">
              <w:rPr>
                <w:rFonts w:ascii="Arial" w:hAnsi="Arial" w:cs="Arial"/>
                <w:b/>
                <w:bCs/>
                <w:sz w:val="20"/>
                <w:szCs w:val="18"/>
              </w:rPr>
              <w:t>*</w:t>
            </w:r>
            <w:r w:rsidRPr="003536BA">
              <w:rPr>
                <w:rFonts w:ascii="Arial" w:hAnsi="Arial" w:cs="Arial"/>
                <w:sz w:val="20"/>
                <w:szCs w:val="18"/>
              </w:rPr>
              <w:br/>
              <w:t>Where personal information about other people (including photos) is included in my comments</w:t>
            </w:r>
            <w:r w:rsidR="003F2B39">
              <w:rPr>
                <w:rFonts w:ascii="Arial" w:hAnsi="Arial" w:cs="Arial"/>
                <w:sz w:val="20"/>
                <w:szCs w:val="18"/>
              </w:rPr>
              <w:t>, I </w:t>
            </w:r>
            <w:r w:rsidRPr="003536BA">
              <w:rPr>
                <w:rFonts w:ascii="Arial" w:hAnsi="Arial" w:cs="Arial"/>
                <w:sz w:val="20"/>
                <w:szCs w:val="18"/>
              </w:rPr>
              <w:t>have notified them of the contents of this Privacy Collection Notice and obtained their consent to their personal information being disclosed to DTPLI and published on the internet.</w:t>
            </w:r>
          </w:p>
        </w:tc>
        <w:tc>
          <w:tcPr>
            <w:tcW w:w="965" w:type="pct"/>
            <w:vAlign w:val="center"/>
            <w:hideMark/>
          </w:tcPr>
          <w:p w:rsidR="00D47586" w:rsidRPr="003536BA" w:rsidRDefault="00380F8F" w:rsidP="008B792E">
            <w:pPr>
              <w:spacing w:before="100" w:beforeAutospacing="1" w:after="100" w:afterAutospacing="1" w:line="240" w:lineRule="auto"/>
              <w:ind w:left="720"/>
              <w:rPr>
                <w:rFonts w:ascii="Arial" w:hAnsi="Arial" w:cs="Arial"/>
                <w:sz w:val="20"/>
                <w:szCs w:val="18"/>
              </w:rPr>
            </w:pPr>
            <w:r w:rsidRPr="003536BA">
              <w:rPr>
                <w:rFonts w:ascii="Arial" w:hAnsi="Arial" w:cs="Arial"/>
                <w:sz w:val="20"/>
                <w:szCs w:val="18"/>
              </w:rPr>
              <w:object w:dxaOrig="225" w:dyaOrig="225">
                <v:shape id="_x0000_i1033" type="#_x0000_t75" style="width:20.05pt;height:18.15pt" o:ole="">
                  <v:imagedata r:id="rId17" o:title=""/>
                </v:shape>
                <w:control r:id="rId19" w:name="DefaultOcxName6" w:shapeid="_x0000_i1033"/>
              </w:object>
            </w:r>
            <w:r w:rsidR="00D47586" w:rsidRPr="003536BA">
              <w:rPr>
                <w:rFonts w:ascii="Arial" w:hAnsi="Arial" w:cs="Arial"/>
                <w:sz w:val="20"/>
                <w:szCs w:val="18"/>
              </w:rPr>
              <w:t>I agree</w:t>
            </w:r>
          </w:p>
        </w:tc>
      </w:tr>
    </w:tbl>
    <w:p w:rsidR="00D47586" w:rsidRPr="00C365F2" w:rsidRDefault="00D47586" w:rsidP="00D47586">
      <w:pPr>
        <w:spacing w:after="120"/>
        <w:ind w:hanging="851"/>
        <w:rPr>
          <w:rFonts w:ascii="Arial" w:hAnsi="Arial" w:cs="Arial"/>
          <w:b/>
          <w:sz w:val="24"/>
          <w:szCs w:val="24"/>
        </w:rPr>
      </w:pPr>
    </w:p>
    <w:p w:rsidR="00C365F2" w:rsidRPr="00C365F2" w:rsidRDefault="00C365F2">
      <w:pPr>
        <w:rPr>
          <w:rFonts w:ascii="Arial" w:hAnsi="Arial" w:cs="Arial"/>
        </w:rPr>
        <w:sectPr w:rsidR="00C365F2" w:rsidRPr="00C365F2" w:rsidSect="00A86A11">
          <w:footerReference w:type="default" r:id="rId20"/>
          <w:pgSz w:w="11906" w:h="16838"/>
          <w:pgMar w:top="1440" w:right="1440" w:bottom="1276" w:left="1440" w:header="708" w:footer="654" w:gutter="0"/>
          <w:cols w:space="708"/>
          <w:docGrid w:linePitch="360"/>
        </w:sectPr>
      </w:pPr>
    </w:p>
    <w:p w:rsidR="00C365F2" w:rsidRPr="00DA1952" w:rsidRDefault="00CA0223" w:rsidP="00C365F2">
      <w:pPr>
        <w:rPr>
          <w:rFonts w:ascii="Arial" w:hAnsi="Arial" w:cs="Arial"/>
          <w:b/>
        </w:rPr>
      </w:pPr>
      <w:r>
        <w:rPr>
          <w:rFonts w:ascii="Arial" w:hAnsi="Arial" w:cs="Arial"/>
          <w:b/>
        </w:rPr>
        <w:lastRenderedPageBreak/>
        <w:t>PROVIDING FEEDBACK ON THE RECOMMENDATIONS</w:t>
      </w:r>
    </w:p>
    <w:p w:rsidR="00C365F2" w:rsidRPr="00DA1952" w:rsidRDefault="00C365F2" w:rsidP="00C365F2">
      <w:pPr>
        <w:pStyle w:val="DTPLIbodyCopy"/>
        <w:rPr>
          <w:rFonts w:ascii="Arial" w:hAnsi="Arial" w:cs="Arial"/>
          <w:sz w:val="22"/>
          <w:szCs w:val="22"/>
        </w:rPr>
      </w:pPr>
      <w:r w:rsidRPr="00DA1952">
        <w:rPr>
          <w:rFonts w:ascii="Arial" w:hAnsi="Arial" w:cs="Arial"/>
          <w:sz w:val="22"/>
          <w:szCs w:val="22"/>
        </w:rPr>
        <w:t>Please provide your feedback on any or all of the Local Government Electoral Review Panel’s 55 recommendations</w:t>
      </w:r>
      <w:r w:rsidR="00CA0223">
        <w:rPr>
          <w:rFonts w:ascii="Arial" w:hAnsi="Arial" w:cs="Arial"/>
          <w:sz w:val="22"/>
          <w:szCs w:val="22"/>
        </w:rPr>
        <w:t>, which are listed on this form</w:t>
      </w:r>
      <w:r w:rsidRPr="00DA1952">
        <w:rPr>
          <w:rFonts w:ascii="Arial" w:hAnsi="Arial" w:cs="Arial"/>
          <w:sz w:val="22"/>
          <w:szCs w:val="22"/>
        </w:rPr>
        <w:t xml:space="preserve">. </w:t>
      </w:r>
    </w:p>
    <w:p w:rsidR="00DA1952" w:rsidRPr="00DA1952" w:rsidRDefault="00DA1952" w:rsidP="00C365F2">
      <w:pPr>
        <w:pStyle w:val="DTPLIbodyCopy"/>
        <w:rPr>
          <w:rFonts w:ascii="Arial" w:hAnsi="Arial" w:cs="Arial"/>
          <w:b/>
          <w:sz w:val="22"/>
          <w:szCs w:val="22"/>
        </w:rPr>
      </w:pPr>
      <w:r w:rsidRPr="00DA1952">
        <w:rPr>
          <w:rFonts w:ascii="Arial" w:hAnsi="Arial" w:cs="Arial"/>
          <w:b/>
          <w:sz w:val="22"/>
          <w:szCs w:val="22"/>
        </w:rPr>
        <w:t>Abbreviations</w:t>
      </w:r>
    </w:p>
    <w:p w:rsidR="00DA1952" w:rsidRPr="00DA1952" w:rsidRDefault="00DA1952" w:rsidP="00C365F2">
      <w:pPr>
        <w:pStyle w:val="DTPLIbodyCopy"/>
        <w:rPr>
          <w:rFonts w:ascii="Arial" w:hAnsi="Arial" w:cs="Arial"/>
          <w:sz w:val="22"/>
          <w:szCs w:val="22"/>
        </w:rPr>
      </w:pPr>
      <w:proofErr w:type="spellStart"/>
      <w:r w:rsidRPr="00DA1952">
        <w:rPr>
          <w:rFonts w:ascii="Arial" w:hAnsi="Arial" w:cs="Arial"/>
          <w:sz w:val="22"/>
          <w:szCs w:val="22"/>
        </w:rPr>
        <w:t>CaLD</w:t>
      </w:r>
      <w:proofErr w:type="spellEnd"/>
      <w:r w:rsidRPr="00DA1952">
        <w:rPr>
          <w:rFonts w:ascii="Arial" w:hAnsi="Arial" w:cs="Arial"/>
          <w:sz w:val="22"/>
          <w:szCs w:val="22"/>
        </w:rPr>
        <w:tab/>
        <w:t>Culturally and linguistically diverse</w:t>
      </w:r>
    </w:p>
    <w:p w:rsidR="00DA1952" w:rsidRPr="00DA1952" w:rsidRDefault="00DA1952" w:rsidP="00C365F2">
      <w:pPr>
        <w:pStyle w:val="DTPLIbodyCopy"/>
        <w:rPr>
          <w:rFonts w:ascii="Arial" w:hAnsi="Arial" w:cs="Arial"/>
          <w:sz w:val="22"/>
          <w:szCs w:val="22"/>
        </w:rPr>
      </w:pPr>
      <w:r w:rsidRPr="00DA1952">
        <w:rPr>
          <w:rFonts w:ascii="Arial" w:hAnsi="Arial" w:cs="Arial"/>
          <w:sz w:val="22"/>
          <w:szCs w:val="22"/>
        </w:rPr>
        <w:t>CEO</w:t>
      </w:r>
      <w:r w:rsidRPr="00DA1952">
        <w:rPr>
          <w:rFonts w:ascii="Arial" w:hAnsi="Arial" w:cs="Arial"/>
          <w:sz w:val="22"/>
          <w:szCs w:val="22"/>
        </w:rPr>
        <w:tab/>
        <w:t>Chief Executive Officer</w:t>
      </w:r>
    </w:p>
    <w:p w:rsidR="00DA1952" w:rsidRPr="00DA1952" w:rsidRDefault="00DA1952" w:rsidP="00C365F2">
      <w:pPr>
        <w:pStyle w:val="DTPLIbodyCopy"/>
        <w:rPr>
          <w:rFonts w:ascii="Arial" w:hAnsi="Arial" w:cs="Arial"/>
          <w:sz w:val="22"/>
          <w:szCs w:val="22"/>
        </w:rPr>
      </w:pPr>
      <w:r w:rsidRPr="00DA1952">
        <w:rPr>
          <w:rFonts w:ascii="Arial" w:hAnsi="Arial" w:cs="Arial"/>
          <w:sz w:val="22"/>
          <w:szCs w:val="22"/>
        </w:rPr>
        <w:t>VEC</w:t>
      </w:r>
      <w:r w:rsidRPr="00DA1952">
        <w:rPr>
          <w:rFonts w:ascii="Arial" w:hAnsi="Arial" w:cs="Arial"/>
          <w:sz w:val="22"/>
          <w:szCs w:val="22"/>
        </w:rPr>
        <w:tab/>
        <w:t>Victorian Electoral Commission</w:t>
      </w:r>
    </w:p>
    <w:p w:rsidR="00112842" w:rsidRDefault="00A84B12">
      <w:pPr>
        <w:rPr>
          <w:rFonts w:ascii="Arial" w:hAnsi="Arial" w:cs="Arial"/>
          <w:b/>
        </w:rPr>
      </w:pPr>
      <w:r w:rsidRPr="00CA0223">
        <w:rPr>
          <w:rFonts w:ascii="Arial" w:hAnsi="Arial" w:cs="Arial"/>
          <w:b/>
        </w:rPr>
        <w:t xml:space="preserve">STAGE 1 </w:t>
      </w:r>
      <w:proofErr w:type="gramStart"/>
      <w:r>
        <w:rPr>
          <w:rFonts w:ascii="Arial" w:hAnsi="Arial" w:cs="Arial"/>
          <w:b/>
        </w:rPr>
        <w:t>RECOMMENDATIONS</w:t>
      </w:r>
      <w:proofErr w:type="gramEnd"/>
    </w:p>
    <w:p w:rsidR="00CA0223" w:rsidRPr="00CA0223" w:rsidRDefault="00CA0223">
      <w:pPr>
        <w:rPr>
          <w:rFonts w:ascii="Arial" w:hAnsi="Arial" w:cs="Arial"/>
        </w:rPr>
      </w:pPr>
      <w:r>
        <w:rPr>
          <w:rFonts w:ascii="Arial" w:hAnsi="Arial" w:cs="Arial"/>
        </w:rPr>
        <w:t xml:space="preserve">For more information on Stage 1, please refer to the </w:t>
      </w:r>
      <w:r w:rsidR="00A84B12">
        <w:rPr>
          <w:rFonts w:ascii="Arial" w:hAnsi="Arial" w:cs="Arial"/>
        </w:rPr>
        <w:t xml:space="preserve">Panel’s </w:t>
      </w:r>
      <w:r w:rsidRPr="00CA0223">
        <w:rPr>
          <w:rFonts w:ascii="Arial" w:hAnsi="Arial" w:cs="Arial"/>
        </w:rPr>
        <w:t xml:space="preserve">Stage 1 report </w:t>
      </w:r>
      <w:r>
        <w:rPr>
          <w:rFonts w:ascii="Arial" w:hAnsi="Arial" w:cs="Arial"/>
        </w:rPr>
        <w:t xml:space="preserve">and discussion paper, available online at: </w:t>
      </w:r>
      <w:hyperlink r:id="rId21" w:history="1">
        <w:r w:rsidRPr="00CA0223">
          <w:rPr>
            <w:rStyle w:val="Hyperlink"/>
            <w:rFonts w:ascii="Arial" w:hAnsi="Arial" w:cs="Arial"/>
          </w:rPr>
          <w:t>www.dtpli.vic.gov.au/electoral-review</w:t>
        </w:r>
      </w:hyperlink>
      <w:r>
        <w:rPr>
          <w:rFonts w:ascii="Arial" w:hAnsi="Arial" w:cs="Arial"/>
        </w:rPr>
        <w:t>.</w:t>
      </w:r>
    </w:p>
    <w:p w:rsidR="008B792E" w:rsidRPr="00DA1952" w:rsidRDefault="00C365F2">
      <w:pPr>
        <w:rPr>
          <w:rFonts w:ascii="Arial" w:hAnsi="Arial" w:cs="Arial"/>
          <w:b/>
        </w:rPr>
      </w:pPr>
      <w:r w:rsidRPr="00DA1952">
        <w:rPr>
          <w:rFonts w:ascii="Arial" w:hAnsi="Arial" w:cs="Arial"/>
          <w:b/>
        </w:rPr>
        <w:t>Voters</w:t>
      </w:r>
    </w:p>
    <w:p w:rsidR="00C365F2" w:rsidRPr="00DA1952" w:rsidRDefault="00C365F2" w:rsidP="00C365F2">
      <w:pPr>
        <w:pStyle w:val="DTPLIbodyCopy"/>
        <w:rPr>
          <w:rFonts w:ascii="Arial" w:hAnsi="Arial" w:cs="Arial"/>
          <w:sz w:val="22"/>
          <w:szCs w:val="22"/>
        </w:rPr>
      </w:pPr>
      <w:r w:rsidRPr="00DA1952">
        <w:rPr>
          <w:rFonts w:ascii="Arial" w:hAnsi="Arial" w:cs="Arial"/>
          <w:sz w:val="22"/>
          <w:szCs w:val="22"/>
        </w:rPr>
        <w:t>The Panel recommends that:</w:t>
      </w:r>
    </w:p>
    <w:p w:rsidR="00C365F2" w:rsidRPr="00DA1952" w:rsidRDefault="00C365F2" w:rsidP="00C365F2">
      <w:pPr>
        <w:pStyle w:val="DTPLIbodyCopy"/>
        <w:numPr>
          <w:ilvl w:val="0"/>
          <w:numId w:val="3"/>
        </w:numPr>
        <w:ind w:left="426" w:hanging="426"/>
        <w:rPr>
          <w:rFonts w:ascii="Arial" w:hAnsi="Arial" w:cs="Arial"/>
          <w:bCs/>
          <w:sz w:val="22"/>
          <w:szCs w:val="22"/>
        </w:rPr>
      </w:pPr>
      <w:r w:rsidRPr="00DA1952">
        <w:rPr>
          <w:rFonts w:ascii="Arial" w:hAnsi="Arial" w:cs="Arial"/>
          <w:bCs/>
          <w:sz w:val="22"/>
          <w:szCs w:val="22"/>
        </w:rPr>
        <w:t xml:space="preserve">The voter franchise for Victorian local government elections </w:t>
      </w:r>
      <w:proofErr w:type="gramStart"/>
      <w:r w:rsidRPr="00DA1952">
        <w:rPr>
          <w:rFonts w:ascii="Arial" w:hAnsi="Arial" w:cs="Arial"/>
          <w:bCs/>
          <w:sz w:val="22"/>
          <w:szCs w:val="22"/>
        </w:rPr>
        <w:t>be</w:t>
      </w:r>
      <w:proofErr w:type="gramEnd"/>
      <w:r w:rsidRPr="00DA1952">
        <w:rPr>
          <w:rFonts w:ascii="Arial" w:hAnsi="Arial" w:cs="Arial"/>
          <w:bCs/>
          <w:sz w:val="22"/>
          <w:szCs w:val="22"/>
        </w:rPr>
        <w:t xml:space="preserve"> broadened to bring it into closer alignment with the ‘local community’ as defined in the </w:t>
      </w:r>
      <w:r w:rsidRPr="00DA1952">
        <w:rPr>
          <w:rFonts w:ascii="Arial" w:hAnsi="Arial" w:cs="Arial"/>
          <w:bCs/>
          <w:i/>
          <w:sz w:val="22"/>
          <w:szCs w:val="22"/>
        </w:rPr>
        <w:t>Local Government Act 1989</w:t>
      </w:r>
      <w:r w:rsidRPr="00DA1952">
        <w:rPr>
          <w:rFonts w:ascii="Arial" w:hAnsi="Arial" w:cs="Arial"/>
          <w:bCs/>
          <w:sz w:val="22"/>
          <w:szCs w:val="22"/>
        </w:rPr>
        <w:t>.</w:t>
      </w:r>
      <w:r w:rsidR="00A84B12">
        <w:rPr>
          <w:rFonts w:ascii="Arial" w:hAnsi="Arial" w:cs="Arial"/>
          <w:bCs/>
          <w:sz w:val="22"/>
          <w:szCs w:val="22"/>
        </w:rPr>
        <w:t xml:space="preserve"> </w:t>
      </w:r>
    </w:p>
    <w:p w:rsidR="00C365F2" w:rsidRPr="00DA1952" w:rsidRDefault="00C365F2" w:rsidP="00C365F2">
      <w:pPr>
        <w:pStyle w:val="DTPLIbodyCopy"/>
        <w:numPr>
          <w:ilvl w:val="0"/>
          <w:numId w:val="3"/>
        </w:numPr>
        <w:spacing w:after="0"/>
        <w:ind w:left="426" w:hanging="426"/>
        <w:rPr>
          <w:rFonts w:ascii="Arial" w:hAnsi="Arial" w:cs="Arial"/>
          <w:bCs/>
          <w:sz w:val="22"/>
          <w:szCs w:val="22"/>
        </w:rPr>
      </w:pPr>
      <w:r w:rsidRPr="00DA1952">
        <w:rPr>
          <w:rFonts w:ascii="Arial" w:hAnsi="Arial" w:cs="Arial"/>
          <w:bCs/>
          <w:sz w:val="22"/>
          <w:szCs w:val="22"/>
        </w:rPr>
        <w:t xml:space="preserve">To give effect to the revised </w:t>
      </w:r>
      <w:proofErr w:type="spellStart"/>
      <w:r w:rsidRPr="00DA1952">
        <w:rPr>
          <w:rFonts w:ascii="Arial" w:hAnsi="Arial" w:cs="Arial"/>
          <w:bCs/>
          <w:sz w:val="22"/>
          <w:szCs w:val="22"/>
        </w:rPr>
        <w:t>statewide</w:t>
      </w:r>
      <w:proofErr w:type="spellEnd"/>
      <w:r w:rsidRPr="00DA1952">
        <w:rPr>
          <w:rFonts w:ascii="Arial" w:hAnsi="Arial" w:cs="Arial"/>
          <w:bCs/>
          <w:sz w:val="22"/>
          <w:szCs w:val="22"/>
        </w:rPr>
        <w:t xml:space="preserve"> franchise, the following eligibility criteria be implemented through a revision to the </w:t>
      </w:r>
      <w:r w:rsidRPr="00DA1952">
        <w:rPr>
          <w:rFonts w:ascii="Arial" w:hAnsi="Arial" w:cs="Arial"/>
          <w:bCs/>
          <w:i/>
          <w:sz w:val="22"/>
          <w:szCs w:val="22"/>
        </w:rPr>
        <w:t>Local Government Act 1989</w:t>
      </w:r>
      <w:r w:rsidRPr="00DA1952">
        <w:rPr>
          <w:rFonts w:ascii="Arial" w:hAnsi="Arial" w:cs="Arial"/>
          <w:bCs/>
          <w:sz w:val="22"/>
          <w:szCs w:val="22"/>
        </w:rPr>
        <w:t>:</w:t>
      </w:r>
    </w:p>
    <w:p w:rsidR="00C365F2" w:rsidRPr="00DA1952" w:rsidRDefault="00C365F2" w:rsidP="00C365F2">
      <w:pPr>
        <w:pStyle w:val="DTPLIbodyCopy"/>
        <w:numPr>
          <w:ilvl w:val="0"/>
          <w:numId w:val="2"/>
        </w:numPr>
        <w:spacing w:before="0" w:after="0"/>
        <w:ind w:left="709" w:hanging="283"/>
        <w:rPr>
          <w:rFonts w:ascii="Arial" w:hAnsi="Arial" w:cs="Arial"/>
          <w:bCs/>
          <w:sz w:val="22"/>
          <w:szCs w:val="22"/>
        </w:rPr>
      </w:pPr>
      <w:r w:rsidRPr="00DA1952">
        <w:rPr>
          <w:rFonts w:ascii="Arial" w:hAnsi="Arial" w:cs="Arial"/>
          <w:bCs/>
          <w:sz w:val="22"/>
          <w:szCs w:val="22"/>
        </w:rPr>
        <w:t xml:space="preserve">aged 18 and above </w:t>
      </w:r>
    </w:p>
    <w:p w:rsidR="00C365F2" w:rsidRPr="00DA1952" w:rsidRDefault="00C365F2" w:rsidP="00C365F2">
      <w:pPr>
        <w:pStyle w:val="DTPLIbodyCopy"/>
        <w:spacing w:before="0" w:after="0"/>
        <w:ind w:left="709"/>
        <w:rPr>
          <w:rFonts w:ascii="Arial" w:hAnsi="Arial" w:cs="Arial"/>
          <w:bCs/>
          <w:sz w:val="22"/>
          <w:szCs w:val="22"/>
        </w:rPr>
      </w:pPr>
      <w:proofErr w:type="gramStart"/>
      <w:r w:rsidRPr="00DA1952">
        <w:rPr>
          <w:rFonts w:ascii="Arial" w:hAnsi="Arial" w:cs="Arial"/>
          <w:bCs/>
          <w:sz w:val="22"/>
          <w:szCs w:val="22"/>
        </w:rPr>
        <w:t>and</w:t>
      </w:r>
      <w:proofErr w:type="gramEnd"/>
      <w:r w:rsidRPr="00DA1952">
        <w:rPr>
          <w:rFonts w:ascii="Arial" w:hAnsi="Arial" w:cs="Arial"/>
          <w:bCs/>
          <w:sz w:val="22"/>
          <w:szCs w:val="22"/>
        </w:rPr>
        <w:t xml:space="preserve"> either</w:t>
      </w:r>
    </w:p>
    <w:p w:rsidR="00C365F2" w:rsidRPr="00DA1952" w:rsidRDefault="00C365F2" w:rsidP="00C365F2">
      <w:pPr>
        <w:pStyle w:val="DTPLIbodyCopy"/>
        <w:numPr>
          <w:ilvl w:val="0"/>
          <w:numId w:val="2"/>
        </w:numPr>
        <w:spacing w:before="0" w:after="0"/>
        <w:ind w:left="709" w:hanging="283"/>
        <w:rPr>
          <w:rFonts w:ascii="Arial" w:hAnsi="Arial" w:cs="Arial"/>
          <w:bCs/>
          <w:sz w:val="22"/>
          <w:szCs w:val="22"/>
        </w:rPr>
      </w:pPr>
      <w:r w:rsidRPr="00DA1952">
        <w:rPr>
          <w:rFonts w:ascii="Arial" w:hAnsi="Arial" w:cs="Arial"/>
          <w:bCs/>
          <w:sz w:val="22"/>
          <w:szCs w:val="22"/>
        </w:rPr>
        <w:t>citizens or permanent residents living in the municipality</w:t>
      </w:r>
    </w:p>
    <w:p w:rsidR="00C365F2" w:rsidRPr="00DA1952" w:rsidRDefault="00C365F2" w:rsidP="00C365F2">
      <w:pPr>
        <w:pStyle w:val="DTPLIbodyCopy"/>
        <w:spacing w:before="0" w:after="0"/>
        <w:ind w:left="709" w:hanging="283"/>
        <w:rPr>
          <w:rFonts w:ascii="Arial" w:hAnsi="Arial" w:cs="Arial"/>
          <w:bCs/>
          <w:sz w:val="22"/>
          <w:szCs w:val="22"/>
        </w:rPr>
      </w:pPr>
      <w:r w:rsidRPr="00DA1952">
        <w:rPr>
          <w:rFonts w:ascii="Arial" w:hAnsi="Arial" w:cs="Arial"/>
          <w:bCs/>
          <w:sz w:val="22"/>
          <w:szCs w:val="22"/>
        </w:rPr>
        <w:t>c)</w:t>
      </w:r>
      <w:r w:rsidRPr="00DA1952">
        <w:rPr>
          <w:rFonts w:ascii="Arial" w:hAnsi="Arial" w:cs="Arial"/>
          <w:bCs/>
          <w:sz w:val="22"/>
          <w:szCs w:val="22"/>
        </w:rPr>
        <w:tab/>
      </w:r>
      <w:proofErr w:type="gramStart"/>
      <w:r w:rsidRPr="00DA1952">
        <w:rPr>
          <w:rFonts w:ascii="Arial" w:hAnsi="Arial" w:cs="Arial"/>
          <w:bCs/>
          <w:sz w:val="22"/>
          <w:szCs w:val="22"/>
        </w:rPr>
        <w:t>owners</w:t>
      </w:r>
      <w:proofErr w:type="gramEnd"/>
      <w:r w:rsidRPr="00DA1952">
        <w:rPr>
          <w:rFonts w:ascii="Arial" w:hAnsi="Arial" w:cs="Arial"/>
          <w:bCs/>
          <w:sz w:val="22"/>
          <w:szCs w:val="22"/>
        </w:rPr>
        <w:t xml:space="preserve"> of property in the municipality</w:t>
      </w:r>
    </w:p>
    <w:p w:rsidR="00C365F2" w:rsidRPr="00DA1952" w:rsidRDefault="00C365F2" w:rsidP="00C365F2">
      <w:pPr>
        <w:pStyle w:val="DTPLIbodyCopy"/>
        <w:spacing w:before="0" w:after="0"/>
        <w:ind w:left="709" w:hanging="283"/>
        <w:rPr>
          <w:rFonts w:ascii="Arial" w:hAnsi="Arial" w:cs="Arial"/>
          <w:bCs/>
          <w:sz w:val="22"/>
          <w:szCs w:val="22"/>
        </w:rPr>
      </w:pPr>
      <w:r w:rsidRPr="00DA1952">
        <w:rPr>
          <w:rFonts w:ascii="Arial" w:hAnsi="Arial" w:cs="Arial"/>
          <w:bCs/>
          <w:sz w:val="22"/>
          <w:szCs w:val="22"/>
        </w:rPr>
        <w:t>d)</w:t>
      </w:r>
      <w:r w:rsidRPr="00DA1952">
        <w:rPr>
          <w:rFonts w:ascii="Arial" w:hAnsi="Arial" w:cs="Arial"/>
          <w:bCs/>
          <w:sz w:val="22"/>
          <w:szCs w:val="22"/>
        </w:rPr>
        <w:tab/>
      </w:r>
      <w:proofErr w:type="gramStart"/>
      <w:r w:rsidRPr="00DA1952">
        <w:rPr>
          <w:rFonts w:ascii="Arial" w:hAnsi="Arial" w:cs="Arial"/>
          <w:bCs/>
          <w:sz w:val="22"/>
          <w:szCs w:val="22"/>
        </w:rPr>
        <w:t>lessees</w:t>
      </w:r>
      <w:proofErr w:type="gramEnd"/>
      <w:r w:rsidRPr="00DA1952">
        <w:rPr>
          <w:rFonts w:ascii="Arial" w:hAnsi="Arial" w:cs="Arial"/>
          <w:bCs/>
          <w:sz w:val="22"/>
          <w:szCs w:val="22"/>
        </w:rPr>
        <w:t xml:space="preserve"> of non-residential property in the municipality</w:t>
      </w:r>
    </w:p>
    <w:p w:rsidR="00C365F2" w:rsidRPr="00DA1952" w:rsidRDefault="00C365F2" w:rsidP="00C365F2">
      <w:pPr>
        <w:pStyle w:val="DTPLIbodyCopy"/>
        <w:spacing w:before="0"/>
        <w:ind w:left="709" w:hanging="283"/>
        <w:rPr>
          <w:rFonts w:ascii="Arial" w:hAnsi="Arial" w:cs="Arial"/>
          <w:bCs/>
          <w:sz w:val="22"/>
          <w:szCs w:val="22"/>
        </w:rPr>
      </w:pPr>
      <w:r w:rsidRPr="00DA1952">
        <w:rPr>
          <w:rFonts w:ascii="Arial" w:hAnsi="Arial" w:cs="Arial"/>
          <w:bCs/>
          <w:sz w:val="22"/>
          <w:szCs w:val="22"/>
        </w:rPr>
        <w:t>e)</w:t>
      </w:r>
      <w:r w:rsidRPr="00DA1952">
        <w:rPr>
          <w:rFonts w:ascii="Arial" w:hAnsi="Arial" w:cs="Arial"/>
          <w:bCs/>
          <w:sz w:val="22"/>
          <w:szCs w:val="22"/>
        </w:rPr>
        <w:tab/>
      </w:r>
      <w:proofErr w:type="gramStart"/>
      <w:r w:rsidRPr="00DA1952">
        <w:rPr>
          <w:rFonts w:ascii="Arial" w:hAnsi="Arial" w:cs="Arial"/>
          <w:bCs/>
          <w:sz w:val="22"/>
          <w:szCs w:val="22"/>
        </w:rPr>
        <w:t>those</w:t>
      </w:r>
      <w:proofErr w:type="gramEnd"/>
      <w:r w:rsidRPr="00DA1952">
        <w:rPr>
          <w:rFonts w:ascii="Arial" w:hAnsi="Arial" w:cs="Arial"/>
          <w:bCs/>
          <w:sz w:val="22"/>
          <w:szCs w:val="22"/>
        </w:rPr>
        <w:t xml:space="preserve"> who pay rates on a property within the municipality.</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A person may be enrolled only once in a municipality, regardless of how many entitlements he or she may have.</w:t>
      </w:r>
    </w:p>
    <w:p w:rsidR="00C365F2" w:rsidRPr="00DA1952" w:rsidRDefault="00C365F2" w:rsidP="00C365F2">
      <w:pPr>
        <w:pStyle w:val="ListParagraph"/>
        <w:numPr>
          <w:ilvl w:val="0"/>
          <w:numId w:val="3"/>
        </w:numPr>
        <w:spacing w:after="120" w:line="240" w:lineRule="auto"/>
        <w:ind w:left="426" w:hanging="426"/>
        <w:rPr>
          <w:rFonts w:ascii="Arial" w:hAnsi="Arial" w:cs="Arial"/>
        </w:rPr>
      </w:pPr>
      <w:r w:rsidRPr="00DA1952">
        <w:rPr>
          <w:rFonts w:ascii="Arial" w:hAnsi="Arial" w:cs="Arial"/>
        </w:rPr>
        <w:t>A corporation may nominate only one representative, who may be enrolled only once in a municipality.</w:t>
      </w:r>
    </w:p>
    <w:p w:rsidR="00C365F2" w:rsidRPr="00DA1952" w:rsidRDefault="00C365F2" w:rsidP="00C365F2">
      <w:pPr>
        <w:pStyle w:val="DTPLIbodyCopy"/>
        <w:numPr>
          <w:ilvl w:val="0"/>
          <w:numId w:val="3"/>
        </w:numPr>
        <w:ind w:left="426" w:hanging="426"/>
        <w:rPr>
          <w:rFonts w:ascii="Arial" w:hAnsi="Arial" w:cs="Arial"/>
          <w:bCs/>
          <w:sz w:val="22"/>
          <w:szCs w:val="22"/>
        </w:rPr>
      </w:pPr>
      <w:r w:rsidRPr="00DA1952">
        <w:rPr>
          <w:rFonts w:ascii="Arial" w:hAnsi="Arial" w:cs="Arial"/>
          <w:bCs/>
          <w:sz w:val="22"/>
          <w:szCs w:val="22"/>
        </w:rPr>
        <w:t xml:space="preserve">The </w:t>
      </w:r>
      <w:r w:rsidRPr="00DA1952">
        <w:rPr>
          <w:rFonts w:ascii="Arial" w:hAnsi="Arial" w:cs="Arial"/>
          <w:bCs/>
          <w:i/>
          <w:sz w:val="22"/>
          <w:szCs w:val="22"/>
        </w:rPr>
        <w:t>Local Government Act 1989</w:t>
      </w:r>
      <w:r w:rsidRPr="00DA1952">
        <w:rPr>
          <w:rFonts w:ascii="Arial" w:hAnsi="Arial" w:cs="Arial"/>
          <w:bCs/>
          <w:sz w:val="22"/>
          <w:szCs w:val="22"/>
        </w:rPr>
        <w:t xml:space="preserve"> and electoral regulations be amended to make voting compulsory for all those enrolled to vote.</w:t>
      </w:r>
    </w:p>
    <w:p w:rsidR="00C365F2" w:rsidRPr="00DA1952" w:rsidRDefault="00C365F2" w:rsidP="00C365F2">
      <w:pPr>
        <w:pStyle w:val="DTPLIbodyCopy"/>
        <w:numPr>
          <w:ilvl w:val="0"/>
          <w:numId w:val="3"/>
        </w:numPr>
        <w:ind w:left="426" w:hanging="426"/>
        <w:rPr>
          <w:rFonts w:ascii="Arial" w:hAnsi="Arial" w:cs="Arial"/>
          <w:bCs/>
          <w:sz w:val="22"/>
          <w:szCs w:val="22"/>
        </w:rPr>
      </w:pPr>
      <w:r w:rsidRPr="00DA1952">
        <w:rPr>
          <w:rFonts w:ascii="Arial" w:hAnsi="Arial" w:cs="Arial"/>
          <w:bCs/>
          <w:sz w:val="22"/>
          <w:szCs w:val="22"/>
        </w:rPr>
        <w:t>The application of compulsory voting be extended to persons aged 70 and over, bringing local government arrangements in Victoria into line with other jurisdictions.</w:t>
      </w:r>
    </w:p>
    <w:p w:rsidR="00C365F2" w:rsidRPr="00DA1952" w:rsidRDefault="00C365F2" w:rsidP="00C365F2">
      <w:pPr>
        <w:pStyle w:val="ListParagraph"/>
        <w:numPr>
          <w:ilvl w:val="0"/>
          <w:numId w:val="3"/>
        </w:numPr>
        <w:ind w:left="426" w:hanging="426"/>
        <w:rPr>
          <w:rFonts w:ascii="Arial" w:hAnsi="Arial" w:cs="Arial"/>
        </w:rPr>
      </w:pPr>
      <w:r w:rsidRPr="00DA1952">
        <w:rPr>
          <w:rFonts w:ascii="Arial" w:hAnsi="Arial" w:cs="Arial"/>
        </w:rPr>
        <w:t xml:space="preserve">Other than those already enrolled on the state roll, automatic enrolment for some voters cease and that those voters not on the state roll </w:t>
      </w:r>
      <w:proofErr w:type="gramStart"/>
      <w:r w:rsidRPr="00DA1952">
        <w:rPr>
          <w:rFonts w:ascii="Arial" w:hAnsi="Arial" w:cs="Arial"/>
        </w:rPr>
        <w:t>be</w:t>
      </w:r>
      <w:proofErr w:type="gramEnd"/>
      <w:r w:rsidRPr="00DA1952">
        <w:rPr>
          <w:rFonts w:ascii="Arial" w:hAnsi="Arial" w:cs="Arial"/>
        </w:rPr>
        <w:t xml:space="preserve"> required to enrol on an applications-only basis.</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 xml:space="preserve">The </w:t>
      </w:r>
      <w:r w:rsidRPr="00DA1952">
        <w:rPr>
          <w:rFonts w:ascii="Arial" w:hAnsi="Arial" w:cs="Arial"/>
          <w:bCs/>
          <w:sz w:val="22"/>
          <w:szCs w:val="22"/>
        </w:rPr>
        <w:t>process</w:t>
      </w:r>
      <w:r w:rsidRPr="00DA1952">
        <w:rPr>
          <w:rFonts w:ascii="Arial" w:hAnsi="Arial" w:cs="Arial"/>
          <w:sz w:val="22"/>
          <w:szCs w:val="22"/>
        </w:rPr>
        <w:t xml:space="preserve"> of constructing the voters’ roll be streamlined and centralised by removing the requirement on CEOs to maintain the voters’ roll and transferring this responsibility to the VEC, including the receipt and administration of enrolment applications.</w:t>
      </w:r>
    </w:p>
    <w:p w:rsidR="003E26CC" w:rsidRDefault="003E26CC">
      <w:pPr>
        <w:rPr>
          <w:rFonts w:ascii="Arial" w:eastAsia="Times New Roman" w:hAnsi="Arial" w:cs="Arial"/>
          <w:color w:val="000000"/>
        </w:rPr>
      </w:pPr>
      <w:r>
        <w:rPr>
          <w:rFonts w:ascii="Arial" w:hAnsi="Arial" w:cs="Arial"/>
        </w:rPr>
        <w:br w:type="page"/>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lastRenderedPageBreak/>
        <w:t xml:space="preserve">To support transition to a broadened franchise, both the VEC and local governments conduct a comprehensive, </w:t>
      </w:r>
      <w:proofErr w:type="spellStart"/>
      <w:r w:rsidRPr="00DA1952">
        <w:rPr>
          <w:rFonts w:ascii="Arial" w:hAnsi="Arial" w:cs="Arial"/>
          <w:sz w:val="22"/>
          <w:szCs w:val="22"/>
        </w:rPr>
        <w:t>statewide</w:t>
      </w:r>
      <w:proofErr w:type="spellEnd"/>
      <w:r w:rsidRPr="00DA1952">
        <w:rPr>
          <w:rFonts w:ascii="Arial" w:hAnsi="Arial" w:cs="Arial"/>
          <w:sz w:val="22"/>
          <w:szCs w:val="22"/>
        </w:rPr>
        <w:t xml:space="preserve"> campaign backed up by strong community engagement at the local level to encourage enrolment of voters in every municipality. This should be consistent with the role played by the VEC for state elections, including its outreach efforts to the </w:t>
      </w:r>
      <w:proofErr w:type="spellStart"/>
      <w:r w:rsidRPr="00DA1952">
        <w:rPr>
          <w:rFonts w:ascii="Arial" w:hAnsi="Arial" w:cs="Arial"/>
          <w:sz w:val="22"/>
          <w:szCs w:val="22"/>
        </w:rPr>
        <w:t>CaLD</w:t>
      </w:r>
      <w:proofErr w:type="spellEnd"/>
      <w:r w:rsidRPr="00DA1952">
        <w:rPr>
          <w:rFonts w:ascii="Arial" w:hAnsi="Arial" w:cs="Arial"/>
          <w:sz w:val="22"/>
          <w:szCs w:val="22"/>
        </w:rPr>
        <w:t xml:space="preserve"> community.</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 xml:space="preserve">As an extension to the awareness campaign, under the new provisions, transitional arrangements </w:t>
      </w:r>
      <w:proofErr w:type="gramStart"/>
      <w:r w:rsidRPr="00DA1952">
        <w:rPr>
          <w:rFonts w:ascii="Arial" w:hAnsi="Arial" w:cs="Arial"/>
          <w:sz w:val="22"/>
          <w:szCs w:val="22"/>
        </w:rPr>
        <w:t>be</w:t>
      </w:r>
      <w:proofErr w:type="gramEnd"/>
      <w:r w:rsidRPr="00DA1952">
        <w:rPr>
          <w:rFonts w:ascii="Arial" w:hAnsi="Arial" w:cs="Arial"/>
          <w:sz w:val="22"/>
          <w:szCs w:val="22"/>
        </w:rPr>
        <w:t xml:space="preserve"> put in place to support re-enrolment of current enrolees on voters’ rolls in Victoria.</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 xml:space="preserve">The provisions for inspection of the voters’ roll </w:t>
      </w:r>
      <w:proofErr w:type="gramStart"/>
      <w:r w:rsidRPr="00DA1952">
        <w:rPr>
          <w:rFonts w:ascii="Arial" w:hAnsi="Arial" w:cs="Arial"/>
          <w:sz w:val="22"/>
          <w:szCs w:val="22"/>
        </w:rPr>
        <w:t>be</w:t>
      </w:r>
      <w:proofErr w:type="gramEnd"/>
      <w:r w:rsidRPr="00DA1952">
        <w:rPr>
          <w:rFonts w:ascii="Arial" w:hAnsi="Arial" w:cs="Arial"/>
          <w:sz w:val="22"/>
          <w:szCs w:val="22"/>
        </w:rPr>
        <w:t xml:space="preserve"> brought into line with those pertaining to the state roll, which provide for inspection of the state roll by any person with the VEC at any point in the election cycle.</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The</w:t>
      </w:r>
      <w:r w:rsidRPr="00DA1952">
        <w:rPr>
          <w:rFonts w:ascii="Arial" w:hAnsi="Arial" w:cs="Arial"/>
          <w:i/>
          <w:sz w:val="22"/>
          <w:szCs w:val="22"/>
        </w:rPr>
        <w:t xml:space="preserve"> Local Government Act 1989</w:t>
      </w:r>
      <w:r w:rsidRPr="00DA1952">
        <w:rPr>
          <w:rFonts w:ascii="Arial" w:hAnsi="Arial" w:cs="Arial"/>
          <w:sz w:val="22"/>
          <w:szCs w:val="22"/>
        </w:rPr>
        <w:t xml:space="preserve"> </w:t>
      </w:r>
      <w:proofErr w:type="gramStart"/>
      <w:r w:rsidRPr="00DA1952">
        <w:rPr>
          <w:rFonts w:ascii="Arial" w:hAnsi="Arial" w:cs="Arial"/>
          <w:sz w:val="22"/>
          <w:szCs w:val="22"/>
        </w:rPr>
        <w:t>be</w:t>
      </w:r>
      <w:proofErr w:type="gramEnd"/>
      <w:r w:rsidRPr="00DA1952">
        <w:rPr>
          <w:rFonts w:ascii="Arial" w:hAnsi="Arial" w:cs="Arial"/>
          <w:sz w:val="22"/>
          <w:szCs w:val="22"/>
        </w:rPr>
        <w:t xml:space="preserve"> amended to remove the requirement for the preparation of an exhibition roll.</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 xml:space="preserve">The VEC’s enrolment </w:t>
      </w:r>
      <w:proofErr w:type="gramStart"/>
      <w:r w:rsidRPr="00DA1952">
        <w:rPr>
          <w:rFonts w:ascii="Arial" w:hAnsi="Arial" w:cs="Arial"/>
          <w:sz w:val="22"/>
          <w:szCs w:val="22"/>
        </w:rPr>
        <w:t>campaign contain</w:t>
      </w:r>
      <w:proofErr w:type="gramEnd"/>
      <w:r w:rsidRPr="00DA1952">
        <w:rPr>
          <w:rFonts w:ascii="Arial" w:hAnsi="Arial" w:cs="Arial"/>
          <w:sz w:val="22"/>
          <w:szCs w:val="22"/>
        </w:rPr>
        <w:t xml:space="preserve"> the appropriate privacy information by reminding voters that their personal details are available to candidates for campaigning purposes. This campaign should advise individuals that they can request to be silent voters if there are personal safety grounds on which to base an application to protect their private information.</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 xml:space="preserve">All candidates </w:t>
      </w:r>
      <w:proofErr w:type="gramStart"/>
      <w:r w:rsidRPr="00DA1952">
        <w:rPr>
          <w:rFonts w:ascii="Arial" w:hAnsi="Arial" w:cs="Arial"/>
          <w:sz w:val="22"/>
          <w:szCs w:val="22"/>
        </w:rPr>
        <w:t>be</w:t>
      </w:r>
      <w:proofErr w:type="gramEnd"/>
      <w:r w:rsidRPr="00DA1952">
        <w:rPr>
          <w:rFonts w:ascii="Arial" w:hAnsi="Arial" w:cs="Arial"/>
          <w:sz w:val="22"/>
          <w:szCs w:val="22"/>
        </w:rPr>
        <w:t xml:space="preserve"> required to return to the VEC at the conclusion of the election all copies of the voters’ roll supplied to them.</w:t>
      </w:r>
    </w:p>
    <w:p w:rsidR="00C365F2" w:rsidRDefault="00C365F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 xml:space="preserve">Do you support any or all </w:t>
      </w:r>
      <w:r w:rsidR="00112842" w:rsidRPr="00DA1952">
        <w:rPr>
          <w:rFonts w:ascii="Arial" w:hAnsi="Arial" w:cs="Arial"/>
        </w:rPr>
        <w:t>of these recommendations? Why or why not?</w:t>
      </w:r>
    </w:p>
    <w:p w:rsidR="008574D9" w:rsidRPr="00DA1952" w:rsidRDefault="008574D9" w:rsidP="00112842">
      <w:pPr>
        <w:pBdr>
          <w:top w:val="single" w:sz="4" w:space="1" w:color="auto"/>
          <w:left w:val="single" w:sz="4" w:space="4" w:color="auto"/>
          <w:bottom w:val="single" w:sz="4" w:space="1" w:color="auto"/>
          <w:right w:val="single" w:sz="4" w:space="4" w:color="auto"/>
        </w:pBdr>
        <w:rPr>
          <w:rFonts w:ascii="Arial" w:hAnsi="Arial" w:cs="Arial"/>
        </w:rPr>
      </w:pP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365F2" w:rsidRPr="00CA0223" w:rsidRDefault="00C365F2">
      <w:pPr>
        <w:rPr>
          <w:rFonts w:ascii="Arial" w:hAnsi="Arial" w:cs="Arial"/>
          <w:b/>
        </w:rPr>
      </w:pPr>
      <w:r w:rsidRPr="00CA0223">
        <w:rPr>
          <w:rFonts w:ascii="Arial" w:hAnsi="Arial" w:cs="Arial"/>
          <w:b/>
        </w:rPr>
        <w:t>Candidates</w:t>
      </w:r>
    </w:p>
    <w:p w:rsidR="00C365F2" w:rsidRPr="00DA1952" w:rsidRDefault="00C365F2" w:rsidP="00C365F2">
      <w:pPr>
        <w:pStyle w:val="DTPLIbodyCopy"/>
        <w:rPr>
          <w:rFonts w:ascii="Arial" w:hAnsi="Arial" w:cs="Arial"/>
          <w:sz w:val="22"/>
          <w:szCs w:val="22"/>
        </w:rPr>
      </w:pPr>
      <w:r w:rsidRPr="00DA1952">
        <w:rPr>
          <w:rFonts w:ascii="Arial" w:hAnsi="Arial" w:cs="Arial"/>
          <w:sz w:val="22"/>
          <w:szCs w:val="22"/>
        </w:rPr>
        <w:t>The Panel recommends that:</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The</w:t>
      </w:r>
      <w:r w:rsidRPr="00DA1952">
        <w:rPr>
          <w:rFonts w:ascii="Arial" w:hAnsi="Arial" w:cs="Arial"/>
          <w:i/>
          <w:sz w:val="22"/>
          <w:szCs w:val="22"/>
        </w:rPr>
        <w:t xml:space="preserve"> Local Government Act 1989</w:t>
      </w:r>
      <w:r w:rsidRPr="00DA1952">
        <w:rPr>
          <w:rFonts w:ascii="Arial" w:hAnsi="Arial" w:cs="Arial"/>
          <w:sz w:val="22"/>
          <w:szCs w:val="22"/>
        </w:rPr>
        <w:t xml:space="preserve"> </w:t>
      </w:r>
      <w:proofErr w:type="gramStart"/>
      <w:r w:rsidRPr="00DA1952">
        <w:rPr>
          <w:rFonts w:ascii="Arial" w:hAnsi="Arial" w:cs="Arial"/>
          <w:sz w:val="22"/>
          <w:szCs w:val="22"/>
        </w:rPr>
        <w:t>be</w:t>
      </w:r>
      <w:proofErr w:type="gramEnd"/>
      <w:r w:rsidRPr="00DA1952">
        <w:rPr>
          <w:rFonts w:ascii="Arial" w:hAnsi="Arial" w:cs="Arial"/>
          <w:sz w:val="22"/>
          <w:szCs w:val="22"/>
        </w:rPr>
        <w:t xml:space="preserve"> amended to include an additional disqualification for individuals who have been banned under the Australian Securities and Investments Commission (ASIC) regime from managing a corporation. </w:t>
      </w:r>
    </w:p>
    <w:p w:rsidR="00C365F2" w:rsidRPr="00DA1952" w:rsidRDefault="00C365F2" w:rsidP="00C365F2">
      <w:pPr>
        <w:pStyle w:val="DTPLIbodyCopy"/>
        <w:numPr>
          <w:ilvl w:val="0"/>
          <w:numId w:val="3"/>
        </w:numPr>
        <w:ind w:left="426" w:hanging="426"/>
        <w:rPr>
          <w:rFonts w:ascii="Arial" w:hAnsi="Arial" w:cs="Arial"/>
          <w:sz w:val="22"/>
          <w:szCs w:val="22"/>
        </w:rPr>
      </w:pPr>
      <w:r w:rsidRPr="00DA1952">
        <w:rPr>
          <w:rFonts w:ascii="Arial" w:hAnsi="Arial" w:cs="Arial"/>
          <w:sz w:val="22"/>
          <w:szCs w:val="22"/>
        </w:rPr>
        <w:t xml:space="preserve">The eligibility criteria to stand for election to local government </w:t>
      </w:r>
      <w:proofErr w:type="gramStart"/>
      <w:r w:rsidRPr="00DA1952">
        <w:rPr>
          <w:rFonts w:ascii="Arial" w:hAnsi="Arial" w:cs="Arial"/>
          <w:sz w:val="22"/>
          <w:szCs w:val="22"/>
        </w:rPr>
        <w:t>be</w:t>
      </w:r>
      <w:proofErr w:type="gramEnd"/>
      <w:r w:rsidRPr="00DA1952">
        <w:rPr>
          <w:rFonts w:ascii="Arial" w:hAnsi="Arial" w:cs="Arial"/>
          <w:sz w:val="22"/>
          <w:szCs w:val="22"/>
        </w:rPr>
        <w:t xml:space="preserve"> broadened to align with the right to vote in local government elections. </w:t>
      </w:r>
    </w:p>
    <w:p w:rsidR="00C365F2" w:rsidRPr="00DA1952" w:rsidRDefault="00C365F2" w:rsidP="00C365F2">
      <w:pPr>
        <w:pStyle w:val="NumberedParag"/>
        <w:spacing w:after="0"/>
        <w:ind w:left="425" w:hanging="425"/>
        <w:contextualSpacing w:val="0"/>
        <w:rPr>
          <w:rFonts w:ascii="Arial" w:hAnsi="Arial" w:cs="Arial"/>
          <w:sz w:val="22"/>
          <w:szCs w:val="22"/>
        </w:rPr>
      </w:pPr>
      <w:r w:rsidRPr="00DA1952">
        <w:rPr>
          <w:rFonts w:ascii="Arial" w:hAnsi="Arial" w:cs="Arial"/>
          <w:sz w:val="22"/>
          <w:szCs w:val="22"/>
        </w:rPr>
        <w:t>The</w:t>
      </w:r>
      <w:r w:rsidRPr="00DA1952">
        <w:rPr>
          <w:rFonts w:ascii="Arial" w:hAnsi="Arial" w:cs="Arial"/>
          <w:i/>
          <w:sz w:val="22"/>
          <w:szCs w:val="22"/>
        </w:rPr>
        <w:t xml:space="preserve"> Local Government Act 1989</w:t>
      </w:r>
      <w:r w:rsidRPr="00DA1952">
        <w:rPr>
          <w:rFonts w:ascii="Arial" w:hAnsi="Arial" w:cs="Arial"/>
          <w:sz w:val="22"/>
          <w:szCs w:val="22"/>
        </w:rPr>
        <w:t xml:space="preserve"> and regulations be amended to require that:</w:t>
      </w:r>
    </w:p>
    <w:p w:rsidR="00C365F2" w:rsidRPr="00DA1952" w:rsidRDefault="00C365F2" w:rsidP="00C365F2">
      <w:pPr>
        <w:pStyle w:val="ListParagraph"/>
        <w:numPr>
          <w:ilvl w:val="0"/>
          <w:numId w:val="5"/>
        </w:numPr>
        <w:ind w:left="709" w:hanging="283"/>
        <w:rPr>
          <w:rFonts w:ascii="Arial" w:hAnsi="Arial" w:cs="Arial"/>
        </w:rPr>
      </w:pPr>
      <w:r w:rsidRPr="00DA1952">
        <w:rPr>
          <w:rFonts w:ascii="Arial" w:hAnsi="Arial" w:cs="Arial"/>
        </w:rPr>
        <w:t>candidates nominate in person on a no exceptions ba</w:t>
      </w:r>
      <w:r w:rsidR="003E26CC">
        <w:rPr>
          <w:rFonts w:ascii="Arial" w:hAnsi="Arial" w:cs="Arial"/>
        </w:rPr>
        <w:t>sis through removal of schedule </w:t>
      </w:r>
      <w:r w:rsidRPr="00DA1952">
        <w:rPr>
          <w:rFonts w:ascii="Arial" w:hAnsi="Arial" w:cs="Arial"/>
        </w:rPr>
        <w:t xml:space="preserve">2 clause 5 of the </w:t>
      </w:r>
      <w:r w:rsidRPr="00DA1952">
        <w:rPr>
          <w:rFonts w:ascii="Arial" w:hAnsi="Arial" w:cs="Arial"/>
          <w:i/>
        </w:rPr>
        <w:t>Local Government Act 1989</w:t>
      </w:r>
      <w:r w:rsidRPr="00DA1952">
        <w:rPr>
          <w:rFonts w:ascii="Arial" w:hAnsi="Arial" w:cs="Arial"/>
        </w:rPr>
        <w:t>, which provides for nominations to be submitted via a third party</w:t>
      </w:r>
    </w:p>
    <w:p w:rsidR="00C365F2" w:rsidRPr="00DA1952" w:rsidRDefault="00C365F2" w:rsidP="00C365F2">
      <w:pPr>
        <w:pStyle w:val="ListParagraph"/>
        <w:numPr>
          <w:ilvl w:val="0"/>
          <w:numId w:val="5"/>
        </w:numPr>
        <w:ind w:left="709" w:hanging="283"/>
        <w:rPr>
          <w:rFonts w:ascii="Arial" w:hAnsi="Arial" w:cs="Arial"/>
        </w:rPr>
      </w:pPr>
      <w:r w:rsidRPr="00DA1952">
        <w:rPr>
          <w:rFonts w:ascii="Arial" w:hAnsi="Arial" w:cs="Arial"/>
        </w:rPr>
        <w:t>candidates demonstrate a minimal level of endorsement of their candidature (from six of their peers enrolled in the municipality)</w:t>
      </w:r>
    </w:p>
    <w:p w:rsidR="00C365F2" w:rsidRPr="00DA1952" w:rsidRDefault="00C365F2" w:rsidP="00C365F2">
      <w:pPr>
        <w:pStyle w:val="ListParagraph"/>
        <w:numPr>
          <w:ilvl w:val="0"/>
          <w:numId w:val="5"/>
        </w:numPr>
        <w:ind w:left="709" w:hanging="283"/>
        <w:rPr>
          <w:rFonts w:ascii="Arial" w:hAnsi="Arial" w:cs="Arial"/>
        </w:rPr>
      </w:pPr>
      <w:r w:rsidRPr="00DA1952">
        <w:rPr>
          <w:rFonts w:ascii="Arial" w:hAnsi="Arial" w:cs="Arial"/>
        </w:rPr>
        <w:t>candidates complete a revised candidate nomination form, which requires them to note and respond to all disqualification conditions, unambiguously confirming that none of the disqualification conditions apply to them (see proposed revised nomination form with extended declaration at Appendix 4</w:t>
      </w:r>
      <w:r w:rsidR="00CA0223">
        <w:rPr>
          <w:rFonts w:ascii="Arial" w:hAnsi="Arial" w:cs="Arial"/>
        </w:rPr>
        <w:t xml:space="preserve"> in the Stage 1 report</w:t>
      </w:r>
      <w:r w:rsidRPr="00DA1952">
        <w:rPr>
          <w:rFonts w:ascii="Arial" w:hAnsi="Arial" w:cs="Arial"/>
        </w:rPr>
        <w:t>)</w:t>
      </w:r>
    </w:p>
    <w:p w:rsidR="00C365F2" w:rsidRPr="00DA1952" w:rsidRDefault="00C365F2" w:rsidP="00C365F2">
      <w:pPr>
        <w:pStyle w:val="ListParagraph"/>
        <w:numPr>
          <w:ilvl w:val="0"/>
          <w:numId w:val="5"/>
        </w:numPr>
        <w:ind w:left="709" w:hanging="283"/>
        <w:rPr>
          <w:rFonts w:ascii="Arial" w:hAnsi="Arial" w:cs="Arial"/>
        </w:rPr>
      </w:pPr>
      <w:proofErr w:type="gramStart"/>
      <w:r w:rsidRPr="00DA1952">
        <w:rPr>
          <w:rFonts w:ascii="Arial" w:hAnsi="Arial" w:cs="Arial"/>
        </w:rPr>
        <w:t>councils</w:t>
      </w:r>
      <w:proofErr w:type="gramEnd"/>
      <w:r w:rsidRPr="00DA1952">
        <w:rPr>
          <w:rFonts w:ascii="Arial" w:hAnsi="Arial" w:cs="Arial"/>
        </w:rPr>
        <w:t xml:space="preserve"> be required to arrange police checks and insolvency and ASIC rulings for when candidates are elected councillors. </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sz w:val="22"/>
          <w:szCs w:val="22"/>
        </w:rPr>
        <w:lastRenderedPageBreak/>
        <w:t>The</w:t>
      </w:r>
      <w:r w:rsidRPr="00DA1952">
        <w:rPr>
          <w:rFonts w:ascii="Arial" w:hAnsi="Arial" w:cs="Arial"/>
          <w:i/>
          <w:sz w:val="22"/>
          <w:szCs w:val="22"/>
        </w:rPr>
        <w:t xml:space="preserve"> Local Government Act 1989</w:t>
      </w:r>
      <w:r w:rsidRPr="00DA1952">
        <w:rPr>
          <w:rFonts w:ascii="Arial" w:hAnsi="Arial" w:cs="Arial"/>
          <w:sz w:val="22"/>
          <w:szCs w:val="22"/>
        </w:rPr>
        <w:t xml:space="preserve"> be amended to include ‘not being on the voters’ roll’ as a condition under which a returning officer at an election can reject the nomination application of any proposed candidate.</w:t>
      </w:r>
    </w:p>
    <w:p w:rsidR="00C365F2" w:rsidRPr="00DA1952" w:rsidRDefault="00C365F2" w:rsidP="00C365F2">
      <w:pPr>
        <w:pStyle w:val="ListParagraph"/>
        <w:numPr>
          <w:ilvl w:val="0"/>
          <w:numId w:val="3"/>
        </w:numPr>
        <w:autoSpaceDE w:val="0"/>
        <w:autoSpaceDN w:val="0"/>
        <w:adjustRightInd w:val="0"/>
        <w:ind w:left="426" w:hanging="426"/>
        <w:rPr>
          <w:rFonts w:ascii="Arial" w:hAnsi="Arial" w:cs="Arial"/>
        </w:rPr>
      </w:pPr>
      <w:r w:rsidRPr="00DA1952">
        <w:rPr>
          <w:rFonts w:ascii="Arial" w:hAnsi="Arial" w:cs="Arial"/>
        </w:rPr>
        <w:t>To address the insufficiency of comparable information about candidates, each candidate be asked a standard set of questions as part of the nomination process.</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sz w:val="22"/>
          <w:szCs w:val="22"/>
        </w:rPr>
        <w:t xml:space="preserve">The answers to these questions </w:t>
      </w:r>
      <w:proofErr w:type="gramStart"/>
      <w:r w:rsidRPr="00DA1952">
        <w:rPr>
          <w:rFonts w:ascii="Arial" w:hAnsi="Arial" w:cs="Arial"/>
          <w:sz w:val="22"/>
          <w:szCs w:val="22"/>
        </w:rPr>
        <w:t>be</w:t>
      </w:r>
      <w:proofErr w:type="gramEnd"/>
      <w:r w:rsidRPr="00DA1952">
        <w:rPr>
          <w:rFonts w:ascii="Arial" w:hAnsi="Arial" w:cs="Arial"/>
          <w:sz w:val="22"/>
          <w:szCs w:val="22"/>
        </w:rPr>
        <w:t xml:space="preserve"> made available to voters in the form of a candidate information template in the postal ballot packs provided by the VEC and this information made available on the VEC website.</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sz w:val="22"/>
          <w:szCs w:val="22"/>
        </w:rPr>
        <w:t>While candidates would have the right to withhold answers to some or all of the prescribed questions, all their answers (including ‘no response’) would be made available to voters.</w:t>
      </w:r>
    </w:p>
    <w:p w:rsidR="00C365F2" w:rsidRPr="00DA1952" w:rsidRDefault="00C365F2" w:rsidP="00C365F2">
      <w:pPr>
        <w:pStyle w:val="ListParagraph"/>
        <w:numPr>
          <w:ilvl w:val="0"/>
          <w:numId w:val="3"/>
        </w:numPr>
        <w:autoSpaceDE w:val="0"/>
        <w:autoSpaceDN w:val="0"/>
        <w:adjustRightInd w:val="0"/>
        <w:ind w:left="426" w:hanging="426"/>
        <w:rPr>
          <w:rFonts w:ascii="Arial" w:hAnsi="Arial" w:cs="Arial"/>
        </w:rPr>
      </w:pPr>
      <w:r w:rsidRPr="00DA1952">
        <w:rPr>
          <w:rFonts w:ascii="Arial" w:hAnsi="Arial" w:cs="Arial"/>
        </w:rPr>
        <w:t>The standard questions on the nomination form ask candidates to provide information on:</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their contact details, including a phone number and a recent photograph</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whether they live in the municipality that is being contested and, if not, their entitlement to be on the voters’ roll for the municipality</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work and professional experience</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 xml:space="preserve">voluntary experience, council and community leadership experience and/or relevant committee and board memberships </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any training and/or information sessions they have attended to prepare themselves to discharge the responsibilities of a councillor</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 xml:space="preserve">whether they are a member of a registered political party </w:t>
      </w:r>
    </w:p>
    <w:p w:rsidR="00C365F2" w:rsidRPr="00DA1952" w:rsidRDefault="00C365F2" w:rsidP="00C365F2">
      <w:pPr>
        <w:pStyle w:val="ListParagraph"/>
        <w:numPr>
          <w:ilvl w:val="0"/>
          <w:numId w:val="6"/>
        </w:numPr>
        <w:autoSpaceDE w:val="0"/>
        <w:autoSpaceDN w:val="0"/>
        <w:adjustRightInd w:val="0"/>
        <w:ind w:left="709" w:hanging="283"/>
        <w:rPr>
          <w:rFonts w:ascii="Arial" w:hAnsi="Arial" w:cs="Arial"/>
        </w:rPr>
      </w:pPr>
      <w:r w:rsidRPr="00DA1952">
        <w:rPr>
          <w:rFonts w:ascii="Arial" w:hAnsi="Arial" w:cs="Arial"/>
        </w:rPr>
        <w:t>whether they are endorsed by a registered political party to stand in the local government election they wish to contest</w:t>
      </w:r>
    </w:p>
    <w:p w:rsidR="00C365F2" w:rsidRPr="00DA1952" w:rsidRDefault="00C365F2" w:rsidP="00C365F2">
      <w:pPr>
        <w:pStyle w:val="ListParagraph"/>
        <w:numPr>
          <w:ilvl w:val="0"/>
          <w:numId w:val="6"/>
        </w:numPr>
        <w:autoSpaceDE w:val="0"/>
        <w:autoSpaceDN w:val="0"/>
        <w:adjustRightInd w:val="0"/>
        <w:ind w:left="709" w:hanging="283"/>
        <w:contextualSpacing w:val="0"/>
        <w:rPr>
          <w:rFonts w:ascii="Arial" w:hAnsi="Arial" w:cs="Arial"/>
        </w:rPr>
      </w:pPr>
      <w:proofErr w:type="gramStart"/>
      <w:r w:rsidRPr="00DA1952">
        <w:rPr>
          <w:rFonts w:ascii="Arial" w:hAnsi="Arial" w:cs="Arial"/>
        </w:rPr>
        <w:t>a</w:t>
      </w:r>
      <w:proofErr w:type="gramEnd"/>
      <w:r w:rsidRPr="00DA1952">
        <w:rPr>
          <w:rFonts w:ascii="Arial" w:hAnsi="Arial" w:cs="Arial"/>
        </w:rPr>
        <w:t xml:space="preserve"> 200-word candidate statement (300 words for Melbourne City Council teams and groups). </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sz w:val="22"/>
          <w:szCs w:val="22"/>
        </w:rPr>
        <w:t>The State Government legislate to limit the amount that each candidate may receive as a campaign donation from any individual or organisation to $1000, and that the threshold that triggers a conflict of interest for a sitting councillor because of a campaign donation be varied to above $1000.</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sz w:val="22"/>
          <w:szCs w:val="22"/>
        </w:rPr>
        <w:t xml:space="preserve">Noting the specific election arrangements in the City of Melbourne, the limit for campaign donations to joint teams and groups at its elections </w:t>
      </w:r>
      <w:proofErr w:type="gramStart"/>
      <w:r w:rsidRPr="00DA1952">
        <w:rPr>
          <w:rFonts w:ascii="Arial" w:hAnsi="Arial" w:cs="Arial"/>
          <w:sz w:val="22"/>
          <w:szCs w:val="22"/>
        </w:rPr>
        <w:t>be</w:t>
      </w:r>
      <w:proofErr w:type="gramEnd"/>
      <w:r w:rsidRPr="00DA1952">
        <w:rPr>
          <w:rFonts w:ascii="Arial" w:hAnsi="Arial" w:cs="Arial"/>
          <w:sz w:val="22"/>
          <w:szCs w:val="22"/>
        </w:rPr>
        <w:t xml:space="preserve"> the number of candidates running in the relevant team or group multiplied by the donation threshold.</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sz w:val="22"/>
          <w:szCs w:val="22"/>
        </w:rPr>
        <w:t>Any donation made directly to an individual in a joint team/group counts as a donation to that team/group and is subject to the cap.</w:t>
      </w:r>
    </w:p>
    <w:p w:rsidR="00C365F2" w:rsidRPr="00DA1952" w:rsidRDefault="00C365F2" w:rsidP="00C365F2">
      <w:pPr>
        <w:pStyle w:val="numberedpara"/>
        <w:numPr>
          <w:ilvl w:val="0"/>
          <w:numId w:val="3"/>
        </w:numPr>
        <w:ind w:left="426" w:hanging="426"/>
        <w:jc w:val="left"/>
        <w:rPr>
          <w:rFonts w:ascii="Arial" w:hAnsi="Arial" w:cs="Arial"/>
          <w:sz w:val="22"/>
          <w:szCs w:val="22"/>
        </w:rPr>
      </w:pPr>
      <w:r w:rsidRPr="00DA1952">
        <w:rPr>
          <w:rFonts w:ascii="Arial" w:hAnsi="Arial" w:cs="Arial"/>
          <w:bCs/>
          <w:sz w:val="22"/>
          <w:szCs w:val="22"/>
        </w:rPr>
        <w:t>Candidates’ how-to-vote recommendations not be contained in the postal packs circulated by the VEC.</w:t>
      </w:r>
    </w:p>
    <w:p w:rsidR="00112842" w:rsidRPr="00DA1952" w:rsidRDefault="00112842" w:rsidP="00CA0223">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3E26CC" w:rsidRDefault="003E26CC">
      <w:pPr>
        <w:rPr>
          <w:rFonts w:ascii="Arial" w:hAnsi="Arial" w:cs="Arial"/>
          <w:b/>
        </w:rPr>
      </w:pPr>
      <w:r>
        <w:rPr>
          <w:rFonts w:ascii="Arial" w:hAnsi="Arial" w:cs="Arial"/>
          <w:b/>
        </w:rPr>
        <w:br w:type="page"/>
      </w:r>
    </w:p>
    <w:p w:rsidR="00C365F2" w:rsidRDefault="00C365F2" w:rsidP="003E26CC">
      <w:pPr>
        <w:spacing w:after="0"/>
        <w:rPr>
          <w:rFonts w:ascii="Arial" w:hAnsi="Arial" w:cs="Arial"/>
          <w:b/>
        </w:rPr>
      </w:pPr>
      <w:r w:rsidRPr="00CA0223">
        <w:rPr>
          <w:rFonts w:ascii="Arial" w:hAnsi="Arial" w:cs="Arial"/>
          <w:b/>
        </w:rPr>
        <w:lastRenderedPageBreak/>
        <w:t>Caretaker period</w:t>
      </w:r>
    </w:p>
    <w:p w:rsidR="00CA0223" w:rsidRPr="00DA1952" w:rsidRDefault="00CA0223" w:rsidP="003E26CC">
      <w:pPr>
        <w:pStyle w:val="DTPLIbodyCopy"/>
        <w:spacing w:before="0" w:after="120"/>
        <w:rPr>
          <w:rFonts w:ascii="Arial" w:hAnsi="Arial" w:cs="Arial"/>
          <w:sz w:val="22"/>
          <w:szCs w:val="22"/>
        </w:rPr>
      </w:pPr>
      <w:r w:rsidRPr="00DA1952">
        <w:rPr>
          <w:rFonts w:ascii="Arial" w:hAnsi="Arial" w:cs="Arial"/>
          <w:sz w:val="22"/>
          <w:szCs w:val="22"/>
        </w:rPr>
        <w:t>The Panel recommends that:</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State Government amend the</w:t>
      </w:r>
      <w:r w:rsidRPr="00DA1952">
        <w:rPr>
          <w:rFonts w:ascii="Arial" w:hAnsi="Arial" w:cs="Arial"/>
          <w:i/>
          <w:sz w:val="22"/>
          <w:szCs w:val="22"/>
        </w:rPr>
        <w:t xml:space="preserve"> Local Government Act 1989</w:t>
      </w:r>
      <w:r w:rsidRPr="00DA1952">
        <w:rPr>
          <w:rFonts w:ascii="Arial" w:hAnsi="Arial" w:cs="Arial"/>
          <w:sz w:val="22"/>
          <w:szCs w:val="22"/>
        </w:rPr>
        <w:t xml:space="preserve"> to codify good practices identified by the Local Government Investigations and Co</w:t>
      </w:r>
      <w:r w:rsidR="00CA0223">
        <w:rPr>
          <w:rFonts w:ascii="Arial" w:hAnsi="Arial" w:cs="Arial"/>
          <w:sz w:val="22"/>
          <w:szCs w:val="22"/>
        </w:rPr>
        <w:t>mpliance Inspectorate</w:t>
      </w:r>
      <w:r w:rsidRPr="00DA1952">
        <w:rPr>
          <w:rFonts w:ascii="Arial" w:hAnsi="Arial" w:cs="Arial"/>
          <w:sz w:val="22"/>
          <w:szCs w:val="22"/>
        </w:rPr>
        <w:t xml:space="preserve"> to ensure clear and uniform boundaries for council decision making and activities during the caretaker period.</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 xml:space="preserve">The caretaker provisions </w:t>
      </w:r>
      <w:proofErr w:type="gramStart"/>
      <w:r w:rsidRPr="00DA1952">
        <w:rPr>
          <w:rFonts w:ascii="Arial" w:hAnsi="Arial" w:cs="Arial"/>
          <w:sz w:val="22"/>
          <w:szCs w:val="22"/>
        </w:rPr>
        <w:t>be</w:t>
      </w:r>
      <w:proofErr w:type="gramEnd"/>
      <w:r w:rsidRPr="00DA1952">
        <w:rPr>
          <w:rFonts w:ascii="Arial" w:hAnsi="Arial" w:cs="Arial"/>
          <w:sz w:val="22"/>
          <w:szCs w:val="22"/>
        </w:rPr>
        <w:t xml:space="preserve"> expanded to suspend the issuing of non-essential council publications during the caretaker period.</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 xml:space="preserve">The State Government </w:t>
      </w:r>
      <w:proofErr w:type="gramStart"/>
      <w:r w:rsidRPr="00DA1952">
        <w:rPr>
          <w:rFonts w:ascii="Arial" w:hAnsi="Arial" w:cs="Arial"/>
          <w:sz w:val="22"/>
          <w:szCs w:val="22"/>
        </w:rPr>
        <w:t>remove</w:t>
      </w:r>
      <w:proofErr w:type="gramEnd"/>
      <w:r w:rsidRPr="00DA1952">
        <w:rPr>
          <w:rFonts w:ascii="Arial" w:hAnsi="Arial" w:cs="Arial"/>
          <w:sz w:val="22"/>
          <w:szCs w:val="22"/>
        </w:rPr>
        <w:t xml:space="preserve"> the publication certification requirement placed on council CEOs during the caretaker period.</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In order to ensure that councils are not adversely impacted by the new caretaker arrangements, the State Government look to amend legislation prescribing statutory planning timelines for local government to harmonise them with the restrictions on decision making during the caretaker period.</w:t>
      </w:r>
    </w:p>
    <w:p w:rsidR="00112842" w:rsidRPr="00DA1952" w:rsidRDefault="00112842" w:rsidP="00CA0223">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365F2" w:rsidRPr="00CA0223" w:rsidRDefault="00C365F2" w:rsidP="003E26CC">
      <w:pPr>
        <w:spacing w:after="0"/>
        <w:rPr>
          <w:rFonts w:ascii="Arial" w:hAnsi="Arial" w:cs="Arial"/>
          <w:b/>
        </w:rPr>
      </w:pPr>
      <w:r w:rsidRPr="00CA0223">
        <w:rPr>
          <w:rFonts w:ascii="Arial" w:hAnsi="Arial" w:cs="Arial"/>
          <w:b/>
        </w:rPr>
        <w:t>Elections</w:t>
      </w:r>
    </w:p>
    <w:p w:rsidR="00C365F2" w:rsidRPr="00DA1952" w:rsidRDefault="00C365F2" w:rsidP="003E26CC">
      <w:pPr>
        <w:pStyle w:val="DTPLIbodyCopy"/>
        <w:spacing w:before="0" w:after="120"/>
        <w:rPr>
          <w:rFonts w:ascii="Arial" w:hAnsi="Arial" w:cs="Arial"/>
          <w:sz w:val="22"/>
          <w:szCs w:val="22"/>
        </w:rPr>
      </w:pPr>
      <w:r w:rsidRPr="00DA1952">
        <w:rPr>
          <w:rFonts w:ascii="Arial" w:hAnsi="Arial" w:cs="Arial"/>
          <w:sz w:val="22"/>
          <w:szCs w:val="22"/>
        </w:rPr>
        <w:t>The Panel recommends that:</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State Government adopt a uniform postal voting polling method for local government elections for 2016.</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timeline for receiving a vote by post be broadly aligned with that which applies for Victorian state elections; that is, votes may be posted on or before the last Friday of voting and received by the VEC within five working days after the close of voting.</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 xml:space="preserve">The State Government establish a statutory role for the VEC to conduct all local government elections under the </w:t>
      </w:r>
      <w:r w:rsidRPr="00DA1952">
        <w:rPr>
          <w:rFonts w:ascii="Arial" w:hAnsi="Arial" w:cs="Arial"/>
          <w:i/>
          <w:sz w:val="22"/>
          <w:szCs w:val="22"/>
        </w:rPr>
        <w:t>Local Government Act 1989</w:t>
      </w:r>
      <w:r w:rsidRPr="00DA1952">
        <w:rPr>
          <w:rFonts w:ascii="Arial" w:hAnsi="Arial" w:cs="Arial"/>
          <w:sz w:val="22"/>
          <w:szCs w:val="22"/>
        </w:rPr>
        <w:t>.</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State Government establish a pricing and service provision oversight role, potentially assigned to the</w:t>
      </w:r>
      <w:r w:rsidR="00CA0223">
        <w:rPr>
          <w:rFonts w:ascii="Arial" w:hAnsi="Arial" w:cs="Arial"/>
          <w:sz w:val="22"/>
          <w:szCs w:val="22"/>
        </w:rPr>
        <w:t xml:space="preserve"> Essential Services Commission</w:t>
      </w:r>
      <w:r w:rsidRPr="00DA1952">
        <w:rPr>
          <w:rFonts w:ascii="Arial" w:hAnsi="Arial" w:cs="Arial"/>
          <w:sz w:val="22"/>
          <w:szCs w:val="22"/>
        </w:rPr>
        <w:t>, to ensure that prices and service standards are kept to a reasonable level.</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State Government include complaint handling, investigation and prosecution functions in establishing a statutory role for the VEC to conduct local government elections.</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VEC, as part of the in-person nomination process, reinforce to candidates their obligation to familiarise themselves and comply with the offences framework as defined by the</w:t>
      </w:r>
      <w:r w:rsidRPr="00DA1952">
        <w:rPr>
          <w:rFonts w:ascii="Arial" w:hAnsi="Arial" w:cs="Arial"/>
          <w:i/>
          <w:sz w:val="22"/>
          <w:szCs w:val="22"/>
        </w:rPr>
        <w:t xml:space="preserve"> Local Government Act 1989</w:t>
      </w:r>
      <w:r w:rsidRPr="00DA1952">
        <w:rPr>
          <w:rFonts w:ascii="Arial" w:hAnsi="Arial" w:cs="Arial"/>
          <w:sz w:val="22"/>
          <w:szCs w:val="22"/>
        </w:rPr>
        <w:t xml:space="preserve"> and, in particular, to avoid actions that are likely to lead to breaches of sections 55A and 55.</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VEC, as part of its regime of briefings for candidates, encourage all candidates to undertake briefing sessions with peak bodies, designed to assist them to avoid behaviour that may undermine the standard of candidate conduct at the election or place them at risk of prosecution for breaches of electoral offences.</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The VEC, as part of its statutory role, establish an advisory line for complainants, providing information to assist them in determining whether to proceed with a formal complaint.</w:t>
      </w:r>
    </w:p>
    <w:p w:rsidR="00112842" w:rsidRPr="00DA1952" w:rsidRDefault="00112842" w:rsidP="00CA0223">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365F2" w:rsidRDefault="00C365F2" w:rsidP="003F2B39">
      <w:pPr>
        <w:keepNext/>
        <w:spacing w:after="120"/>
        <w:rPr>
          <w:rFonts w:ascii="Arial" w:hAnsi="Arial" w:cs="Arial"/>
          <w:b/>
        </w:rPr>
      </w:pPr>
      <w:r w:rsidRPr="00CA0223">
        <w:rPr>
          <w:rFonts w:ascii="Arial" w:hAnsi="Arial" w:cs="Arial"/>
          <w:b/>
        </w:rPr>
        <w:lastRenderedPageBreak/>
        <w:t>After the elections</w:t>
      </w:r>
    </w:p>
    <w:p w:rsidR="003F2B39" w:rsidRPr="003F2B39" w:rsidRDefault="003F2B39" w:rsidP="003F2B39">
      <w:pPr>
        <w:pStyle w:val="DTPLIbodyCopy"/>
        <w:keepNext/>
        <w:spacing w:before="0" w:after="120"/>
        <w:rPr>
          <w:rFonts w:ascii="Arial" w:hAnsi="Arial" w:cs="Arial"/>
          <w:sz w:val="22"/>
          <w:szCs w:val="22"/>
        </w:rPr>
      </w:pPr>
      <w:r w:rsidRPr="00DA1952">
        <w:rPr>
          <w:rFonts w:ascii="Arial" w:hAnsi="Arial" w:cs="Arial"/>
          <w:sz w:val="22"/>
          <w:szCs w:val="22"/>
        </w:rPr>
        <w:t>The Panel recommends that:</w:t>
      </w:r>
    </w:p>
    <w:p w:rsidR="00C365F2" w:rsidRPr="00DA1952" w:rsidRDefault="00C365F2" w:rsidP="00C365F2">
      <w:pPr>
        <w:pStyle w:val="NormalWeb"/>
        <w:numPr>
          <w:ilvl w:val="0"/>
          <w:numId w:val="3"/>
        </w:numPr>
        <w:spacing w:before="0" w:beforeAutospacing="0" w:after="120" w:afterAutospacing="0"/>
        <w:ind w:left="426" w:hanging="426"/>
        <w:rPr>
          <w:rFonts w:ascii="Arial" w:eastAsia="Calibri" w:hAnsi="Arial" w:cs="Arial"/>
          <w:sz w:val="22"/>
          <w:szCs w:val="22"/>
        </w:rPr>
      </w:pPr>
      <w:r w:rsidRPr="00DA1952">
        <w:rPr>
          <w:rFonts w:ascii="Arial" w:eastAsia="Calibri" w:hAnsi="Arial" w:cs="Arial"/>
          <w:sz w:val="22"/>
          <w:szCs w:val="22"/>
        </w:rPr>
        <w:t>The role of the VEC as prosecutions authority be formalised as part of its statutory role and that the VEC assume this responsibility for all aspects of the prosecution process, including prosecution for failure to pay fines for failing to vote.</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 xml:space="preserve">The VEC adopt a policy for prosecuting failures to vote for local government elections consistent with the application of this function for Victorian state elections under section 173 of the Victorian </w:t>
      </w:r>
      <w:r w:rsidRPr="00DA1952">
        <w:rPr>
          <w:rFonts w:ascii="Arial" w:hAnsi="Arial" w:cs="Arial"/>
          <w:i/>
          <w:sz w:val="22"/>
          <w:szCs w:val="22"/>
        </w:rPr>
        <w:t>Electoral Act 2002</w:t>
      </w:r>
      <w:r w:rsidRPr="00DA1952">
        <w:rPr>
          <w:rFonts w:ascii="Arial" w:hAnsi="Arial" w:cs="Arial"/>
          <w:sz w:val="22"/>
          <w:szCs w:val="22"/>
        </w:rPr>
        <w:t>.</w:t>
      </w:r>
    </w:p>
    <w:p w:rsidR="00C365F2" w:rsidRPr="00DA1952" w:rsidRDefault="00C365F2" w:rsidP="00C365F2">
      <w:pPr>
        <w:pStyle w:val="NormalWeb"/>
        <w:numPr>
          <w:ilvl w:val="0"/>
          <w:numId w:val="3"/>
        </w:numPr>
        <w:spacing w:before="0" w:beforeAutospacing="0" w:after="120" w:afterAutospacing="0"/>
        <w:ind w:left="426" w:hanging="426"/>
        <w:rPr>
          <w:rFonts w:ascii="Arial" w:hAnsi="Arial" w:cs="Arial"/>
          <w:sz w:val="22"/>
          <w:szCs w:val="22"/>
        </w:rPr>
      </w:pPr>
      <w:r w:rsidRPr="00DA1952">
        <w:rPr>
          <w:rFonts w:ascii="Arial" w:hAnsi="Arial" w:cs="Arial"/>
          <w:sz w:val="22"/>
          <w:szCs w:val="22"/>
        </w:rPr>
        <w:t xml:space="preserve">The State Government introduce a provision into the </w:t>
      </w:r>
      <w:r w:rsidRPr="00DA1952">
        <w:rPr>
          <w:rFonts w:ascii="Arial" w:hAnsi="Arial" w:cs="Arial"/>
          <w:i/>
          <w:sz w:val="22"/>
          <w:szCs w:val="22"/>
        </w:rPr>
        <w:t xml:space="preserve">Local Government Act 1989 </w:t>
      </w:r>
      <w:r w:rsidRPr="00DA1952">
        <w:rPr>
          <w:rFonts w:ascii="Arial" w:hAnsi="Arial" w:cs="Arial"/>
          <w:sz w:val="22"/>
          <w:szCs w:val="22"/>
        </w:rPr>
        <w:t xml:space="preserve">to empower the returning officer (or the election service provider) to make an application to the </w:t>
      </w:r>
      <w:r w:rsidR="00CA0223">
        <w:rPr>
          <w:rFonts w:ascii="Arial" w:hAnsi="Arial" w:cs="Arial"/>
          <w:sz w:val="22"/>
          <w:szCs w:val="22"/>
        </w:rPr>
        <w:t>Municipal Electoral Tribunal</w:t>
      </w:r>
      <w:r w:rsidRPr="00DA1952">
        <w:rPr>
          <w:rFonts w:ascii="Arial" w:hAnsi="Arial" w:cs="Arial"/>
          <w:sz w:val="22"/>
          <w:szCs w:val="22"/>
        </w:rPr>
        <w:t xml:space="preserve"> to initiate an inquiry into the validity of a council election, if necessary.</w:t>
      </w:r>
    </w:p>
    <w:p w:rsidR="00112842" w:rsidRPr="00DA1952" w:rsidRDefault="00112842" w:rsidP="00CA0223">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A0223" w:rsidRDefault="003E26CC" w:rsidP="00CA0223">
      <w:pPr>
        <w:rPr>
          <w:rFonts w:ascii="Arial" w:hAnsi="Arial" w:cs="Arial"/>
          <w:b/>
        </w:rPr>
      </w:pPr>
      <w:r>
        <w:rPr>
          <w:rFonts w:ascii="Arial" w:hAnsi="Arial" w:cs="Arial"/>
          <w:b/>
        </w:rPr>
        <w:t>STAGE 2</w:t>
      </w:r>
      <w:r w:rsidRPr="00CA0223">
        <w:rPr>
          <w:rFonts w:ascii="Arial" w:hAnsi="Arial" w:cs="Arial"/>
          <w:b/>
        </w:rPr>
        <w:t xml:space="preserve"> </w:t>
      </w:r>
      <w:r>
        <w:rPr>
          <w:rFonts w:ascii="Arial" w:hAnsi="Arial" w:cs="Arial"/>
          <w:b/>
        </w:rPr>
        <w:t>RECOMMENDATIONS</w:t>
      </w:r>
    </w:p>
    <w:p w:rsidR="00CA0223" w:rsidRPr="00CA0223" w:rsidRDefault="00CA0223" w:rsidP="00CA0223">
      <w:pPr>
        <w:rPr>
          <w:rFonts w:ascii="Arial" w:hAnsi="Arial" w:cs="Arial"/>
        </w:rPr>
      </w:pPr>
      <w:r>
        <w:rPr>
          <w:rFonts w:ascii="Arial" w:hAnsi="Arial" w:cs="Arial"/>
        </w:rPr>
        <w:t xml:space="preserve">For more information on Stage 2, please refer to the </w:t>
      </w:r>
      <w:r w:rsidR="003E26CC">
        <w:rPr>
          <w:rFonts w:ascii="Arial" w:hAnsi="Arial" w:cs="Arial"/>
        </w:rPr>
        <w:t xml:space="preserve">Panel’s </w:t>
      </w:r>
      <w:r w:rsidRPr="00CA0223">
        <w:rPr>
          <w:rFonts w:ascii="Arial" w:hAnsi="Arial" w:cs="Arial"/>
        </w:rPr>
        <w:t xml:space="preserve">Stage </w:t>
      </w:r>
      <w:r>
        <w:rPr>
          <w:rFonts w:ascii="Arial" w:hAnsi="Arial" w:cs="Arial"/>
        </w:rPr>
        <w:t>2</w:t>
      </w:r>
      <w:r w:rsidRPr="00CA0223">
        <w:rPr>
          <w:rFonts w:ascii="Arial" w:hAnsi="Arial" w:cs="Arial"/>
        </w:rPr>
        <w:t xml:space="preserve"> report </w:t>
      </w:r>
      <w:r>
        <w:rPr>
          <w:rFonts w:ascii="Arial" w:hAnsi="Arial" w:cs="Arial"/>
        </w:rPr>
        <w:t xml:space="preserve">and discussion paper, available online at: </w:t>
      </w:r>
      <w:hyperlink r:id="rId22" w:history="1">
        <w:r w:rsidRPr="00CA0223">
          <w:rPr>
            <w:rStyle w:val="Hyperlink"/>
            <w:rFonts w:ascii="Arial" w:hAnsi="Arial" w:cs="Arial"/>
          </w:rPr>
          <w:t>www.dtpli.vic.gov.au/electoral-review</w:t>
        </w:r>
      </w:hyperlink>
      <w:r>
        <w:rPr>
          <w:rFonts w:ascii="Arial" w:hAnsi="Arial" w:cs="Arial"/>
        </w:rPr>
        <w:t>.</w:t>
      </w:r>
    </w:p>
    <w:p w:rsidR="00C365F2" w:rsidRPr="00CA0223" w:rsidRDefault="00C365F2">
      <w:pPr>
        <w:rPr>
          <w:rFonts w:ascii="Arial" w:hAnsi="Arial" w:cs="Arial"/>
          <w:b/>
        </w:rPr>
      </w:pPr>
      <w:r w:rsidRPr="00CA0223">
        <w:rPr>
          <w:rFonts w:ascii="Arial" w:hAnsi="Arial" w:cs="Arial"/>
          <w:b/>
        </w:rPr>
        <w:t>Electoral structures</w:t>
      </w:r>
    </w:p>
    <w:p w:rsidR="00C365F2" w:rsidRPr="00CA0223" w:rsidRDefault="00C365F2" w:rsidP="003E26CC">
      <w:pPr>
        <w:spacing w:after="120"/>
        <w:rPr>
          <w:rFonts w:ascii="Arial" w:hAnsi="Arial" w:cs="Arial"/>
          <w:b/>
          <w:i/>
        </w:rPr>
      </w:pPr>
      <w:r w:rsidRPr="00CA0223">
        <w:rPr>
          <w:rFonts w:ascii="Arial" w:hAnsi="Arial" w:cs="Arial"/>
          <w:b/>
          <w:i/>
        </w:rPr>
        <w:t xml:space="preserve">Proposed changes to legislation and ministerial direction  </w:t>
      </w:r>
    </w:p>
    <w:p w:rsidR="00C365F2" w:rsidRPr="00DA1952" w:rsidRDefault="00C365F2" w:rsidP="00C365F2">
      <w:pPr>
        <w:pStyle w:val="DTPLIbodyCopy"/>
        <w:numPr>
          <w:ilvl w:val="0"/>
          <w:numId w:val="8"/>
        </w:numPr>
        <w:ind w:left="709" w:hanging="709"/>
        <w:rPr>
          <w:rFonts w:ascii="Arial" w:hAnsi="Arial" w:cs="Arial"/>
          <w:sz w:val="22"/>
          <w:szCs w:val="22"/>
        </w:rPr>
      </w:pPr>
      <w:r w:rsidRPr="00DA1952">
        <w:rPr>
          <w:rFonts w:ascii="Arial" w:hAnsi="Arial" w:cs="Arial"/>
          <w:sz w:val="22"/>
          <w:szCs w:val="22"/>
        </w:rPr>
        <w:t xml:space="preserve">The Panel believes that the transparency and consistency of the review process and its outcomes would be improved through changes to the current legislative provisions and through the provision of a ministerial direction to guide the task of the review authority.  </w:t>
      </w:r>
    </w:p>
    <w:p w:rsidR="00C365F2" w:rsidRPr="00DA1952" w:rsidRDefault="00C365F2" w:rsidP="00C365F2">
      <w:pPr>
        <w:pStyle w:val="DTPLIbodyCopy"/>
        <w:numPr>
          <w:ilvl w:val="0"/>
          <w:numId w:val="8"/>
        </w:numPr>
        <w:spacing w:after="0"/>
        <w:ind w:left="709" w:hanging="709"/>
        <w:rPr>
          <w:rFonts w:ascii="Arial" w:hAnsi="Arial" w:cs="Arial"/>
          <w:sz w:val="22"/>
          <w:szCs w:val="22"/>
        </w:rPr>
      </w:pPr>
      <w:r w:rsidRPr="00DA1952">
        <w:rPr>
          <w:rFonts w:ascii="Arial" w:hAnsi="Arial" w:cs="Arial"/>
          <w:sz w:val="22"/>
          <w:szCs w:val="22"/>
        </w:rPr>
        <w:t xml:space="preserve">It is recommended that the legislation should provide for: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an increase in the upper limit of councillors to 15 and the provision for councils to have six, nine, 12 or 15 councillors, based on a simple distribution against voter numbers according to the ministerial direct</w:t>
      </w:r>
      <w:r w:rsidR="003E26CC">
        <w:rPr>
          <w:rFonts w:ascii="Arial" w:hAnsi="Arial" w:cs="Arial"/>
          <w:sz w:val="22"/>
          <w:szCs w:val="22"/>
        </w:rPr>
        <w:t>ion proposed in recommendation 44</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continuation of the ‘10 per cent rule’, which ensures that the councillor-voter ratio does not deviate outside of 10 per cent in any one ward from the average for that municipality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the inclusion of a new legislative trigger for the start of a representation review, where the review authority considers that the voter population has increased or decreased to such an extent that a change to councillor numbers is warranted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the discontinuation of the current practice of having ‘mixed wards’, where municipalities contain a mix of single-member wards and multi-member wards or a mix of non-uniform multi-member wards. In these municipalities, councillors in different wards face different quotas to be elected in the one council election. For those municipalities with both single- and multi-member wards, ballot counting systems also differ from one ward to the next. Under this recommendation, the fairness and consistency of the system would be strengthened by ensuring that candidates in each council election in the one municipality would require the same quota to be elected. Furthermore, each elected councillor would come to council having secured the same minimum level of community support.</w:t>
      </w:r>
    </w:p>
    <w:p w:rsidR="00C365F2" w:rsidRPr="00DA1952" w:rsidRDefault="00C365F2" w:rsidP="00C365F2">
      <w:pPr>
        <w:pStyle w:val="DTPLIbodyCopy"/>
        <w:numPr>
          <w:ilvl w:val="0"/>
          <w:numId w:val="8"/>
        </w:numPr>
        <w:spacing w:after="0"/>
        <w:ind w:left="709" w:hanging="709"/>
        <w:rPr>
          <w:rFonts w:ascii="Arial" w:hAnsi="Arial" w:cs="Arial"/>
          <w:sz w:val="22"/>
          <w:szCs w:val="22"/>
        </w:rPr>
      </w:pPr>
      <w:r w:rsidRPr="00DA1952">
        <w:rPr>
          <w:rFonts w:ascii="Arial" w:hAnsi="Arial" w:cs="Arial"/>
          <w:sz w:val="22"/>
          <w:szCs w:val="22"/>
        </w:rPr>
        <w:lastRenderedPageBreak/>
        <w:t xml:space="preserve">It is recommended that a ministerial direction provides for additional instruction on the following matters: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the fixing of councillor numbers based on a simple distribution relating to the number of voters in a municipality as follows: </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councils with 6000 voters or fewer would have six councillors</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councils with between 6001 voters and 40,000 voters would have nine councillors</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councils with between 40,001 voters and 130,000 voters would have 12 councillors</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councils with more than 130,000 voters would have 15 councillors</w:t>
      </w:r>
    </w:p>
    <w:p w:rsidR="00C365F2" w:rsidRPr="00DA1952" w:rsidRDefault="00C365F2" w:rsidP="00C365F2">
      <w:pPr>
        <w:pStyle w:val="AText"/>
        <w:numPr>
          <w:ilvl w:val="1"/>
          <w:numId w:val="7"/>
        </w:numPr>
        <w:spacing w:before="0" w:after="240"/>
        <w:rPr>
          <w:rFonts w:ascii="Arial" w:hAnsi="Arial" w:cs="Arial"/>
          <w:sz w:val="22"/>
          <w:szCs w:val="22"/>
        </w:rPr>
      </w:pPr>
      <w:r w:rsidRPr="00DA1952">
        <w:rPr>
          <w:rFonts w:ascii="Arial" w:hAnsi="Arial" w:cs="Arial"/>
          <w:sz w:val="22"/>
          <w:szCs w:val="22"/>
        </w:rPr>
        <w:t xml:space="preserve">the fixing of the timeframe to be taken into account in each representation review to ensure that electoral structures are designed to meet the requirements of the electorate for the next two general elections after the review. This would improve the consistency in modelling the options for community consultation purposes.  </w:t>
      </w:r>
    </w:p>
    <w:p w:rsidR="00C365F2" w:rsidRPr="00DA1952" w:rsidRDefault="00C365F2" w:rsidP="00C365F2">
      <w:pPr>
        <w:pStyle w:val="DTPLIbodyCopy"/>
        <w:numPr>
          <w:ilvl w:val="0"/>
          <w:numId w:val="8"/>
        </w:numPr>
        <w:spacing w:after="0"/>
        <w:ind w:left="709" w:hanging="709"/>
        <w:rPr>
          <w:rFonts w:ascii="Arial" w:hAnsi="Arial" w:cs="Arial"/>
          <w:sz w:val="22"/>
          <w:szCs w:val="22"/>
        </w:rPr>
      </w:pPr>
      <w:r w:rsidRPr="00DA1952">
        <w:rPr>
          <w:rFonts w:ascii="Arial" w:hAnsi="Arial" w:cs="Arial"/>
          <w:sz w:val="22"/>
          <w:szCs w:val="22"/>
        </w:rPr>
        <w:t xml:space="preserve">The Panel found that the consistency of the review process would benefit from the consistent application of an explicit range of considerations that are addressed in each review and that would inform the review authority’s consultation. The Panel recommends that to inform the evaluation of which electoral structure provides the best fit for a municipality, the review authority should consistently apply the following considerations: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communities of interest</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municipality’s population, growth and geographic dispersal </w:t>
      </w:r>
    </w:p>
    <w:p w:rsidR="00C365F2" w:rsidRPr="00DA1952" w:rsidRDefault="00C365F2" w:rsidP="00C365F2">
      <w:pPr>
        <w:pStyle w:val="AText"/>
        <w:numPr>
          <w:ilvl w:val="1"/>
          <w:numId w:val="7"/>
        </w:numPr>
        <w:spacing w:before="0" w:after="240"/>
        <w:rPr>
          <w:rFonts w:ascii="Arial" w:hAnsi="Arial" w:cs="Arial"/>
          <w:sz w:val="22"/>
          <w:szCs w:val="22"/>
        </w:rPr>
      </w:pPr>
      <w:r w:rsidRPr="00DA1952">
        <w:rPr>
          <w:rFonts w:ascii="Arial" w:hAnsi="Arial" w:cs="Arial"/>
          <w:sz w:val="22"/>
          <w:szCs w:val="22"/>
        </w:rPr>
        <w:t xml:space="preserve">accessibility of councillors to the community. </w:t>
      </w:r>
    </w:p>
    <w:p w:rsidR="00C365F2" w:rsidRPr="00DA1952" w:rsidRDefault="00C365F2" w:rsidP="00C365F2">
      <w:pPr>
        <w:pStyle w:val="DTPLIbodyCopy"/>
        <w:numPr>
          <w:ilvl w:val="0"/>
          <w:numId w:val="8"/>
        </w:numPr>
        <w:spacing w:after="0"/>
        <w:ind w:left="709" w:hanging="709"/>
        <w:rPr>
          <w:rFonts w:ascii="Arial" w:hAnsi="Arial" w:cs="Arial"/>
          <w:sz w:val="22"/>
          <w:szCs w:val="22"/>
        </w:rPr>
      </w:pPr>
      <w:r w:rsidRPr="00DA1952">
        <w:rPr>
          <w:rFonts w:ascii="Arial" w:hAnsi="Arial" w:cs="Arial"/>
          <w:sz w:val="22"/>
          <w:szCs w:val="22"/>
        </w:rPr>
        <w:t xml:space="preserve">The Panel recommends that the ministerial direction also includes guidance on the consideration of ward boundaries, based on factors contained in section 9(1) of the </w:t>
      </w:r>
      <w:r w:rsidRPr="00DA1952">
        <w:rPr>
          <w:rFonts w:ascii="Arial" w:hAnsi="Arial" w:cs="Arial"/>
          <w:i/>
          <w:sz w:val="22"/>
          <w:szCs w:val="22"/>
        </w:rPr>
        <w:t>Electoral Boundaries Commission Act 1982</w:t>
      </w:r>
      <w:r w:rsidRPr="00DA1952">
        <w:rPr>
          <w:rFonts w:ascii="Arial" w:hAnsi="Arial" w:cs="Arial"/>
          <w:sz w:val="22"/>
          <w:szCs w:val="22"/>
        </w:rPr>
        <w:t>, namely:</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area and physical features of terrain</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means of travel, traffic arteries, and communications and any special difficulties in connection therewith </w:t>
      </w:r>
    </w:p>
    <w:p w:rsidR="00C365F2" w:rsidRPr="00DA1952" w:rsidRDefault="00C365F2" w:rsidP="00C365F2">
      <w:pPr>
        <w:pStyle w:val="AText"/>
        <w:numPr>
          <w:ilvl w:val="1"/>
          <w:numId w:val="7"/>
        </w:numPr>
        <w:spacing w:before="0" w:after="240"/>
        <w:rPr>
          <w:rFonts w:ascii="Arial" w:hAnsi="Arial" w:cs="Arial"/>
          <w:sz w:val="22"/>
          <w:szCs w:val="22"/>
        </w:rPr>
      </w:pPr>
      <w:r w:rsidRPr="00DA1952">
        <w:rPr>
          <w:rFonts w:ascii="Arial" w:hAnsi="Arial" w:cs="Arial"/>
          <w:sz w:val="22"/>
          <w:szCs w:val="22"/>
        </w:rPr>
        <w:t>community or diversity of interests.</w:t>
      </w:r>
    </w:p>
    <w:p w:rsidR="00C365F2" w:rsidRPr="00DA1952" w:rsidRDefault="00C365F2" w:rsidP="00C365F2">
      <w:pPr>
        <w:pStyle w:val="DTPLIbodyCopy"/>
        <w:numPr>
          <w:ilvl w:val="0"/>
          <w:numId w:val="8"/>
        </w:numPr>
        <w:ind w:left="709" w:hanging="709"/>
        <w:rPr>
          <w:rFonts w:ascii="Arial" w:hAnsi="Arial" w:cs="Arial"/>
          <w:sz w:val="22"/>
          <w:szCs w:val="22"/>
        </w:rPr>
      </w:pPr>
      <w:r w:rsidRPr="00DA1952">
        <w:rPr>
          <w:rFonts w:ascii="Arial" w:hAnsi="Arial" w:cs="Arial"/>
          <w:sz w:val="22"/>
          <w:szCs w:val="22"/>
        </w:rPr>
        <w:t xml:space="preserve">The Panel further recommends regular reviews of the ministerial direction to ensure, in particular, that the councillor number distribution remains appropriate over time in the face of significant population growth. </w:t>
      </w:r>
    </w:p>
    <w:p w:rsidR="00C365F2" w:rsidRPr="00CA0223" w:rsidRDefault="00C365F2" w:rsidP="003E26CC">
      <w:pPr>
        <w:spacing w:after="120"/>
        <w:rPr>
          <w:rFonts w:ascii="Arial" w:hAnsi="Arial" w:cs="Arial"/>
          <w:b/>
          <w:i/>
        </w:rPr>
      </w:pPr>
      <w:r w:rsidRPr="00CA0223">
        <w:rPr>
          <w:rFonts w:ascii="Arial" w:hAnsi="Arial" w:cs="Arial"/>
          <w:b/>
          <w:i/>
        </w:rPr>
        <w:t>Community consultation</w:t>
      </w:r>
    </w:p>
    <w:p w:rsidR="00C365F2" w:rsidRPr="00DA1952" w:rsidRDefault="00C365F2" w:rsidP="00C365F2">
      <w:pPr>
        <w:pStyle w:val="DTPLIbodyCopy"/>
        <w:numPr>
          <w:ilvl w:val="0"/>
          <w:numId w:val="8"/>
        </w:numPr>
        <w:spacing w:after="0"/>
        <w:ind w:left="709" w:hanging="709"/>
        <w:rPr>
          <w:rFonts w:ascii="Arial" w:hAnsi="Arial" w:cs="Arial"/>
          <w:sz w:val="22"/>
          <w:szCs w:val="22"/>
        </w:rPr>
      </w:pPr>
      <w:r w:rsidRPr="00DA1952">
        <w:rPr>
          <w:rFonts w:ascii="Arial" w:hAnsi="Arial" w:cs="Arial"/>
          <w:sz w:val="22"/>
          <w:szCs w:val="22"/>
        </w:rPr>
        <w:t xml:space="preserve">In undertaking a representation review, the VEC should continue its existing community consultation approach of: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conducting preliminary consultations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 xml:space="preserve">calling for public submissions </w:t>
      </w:r>
    </w:p>
    <w:p w:rsidR="00C365F2" w:rsidRPr="00DA1952" w:rsidRDefault="00C365F2" w:rsidP="00C365F2">
      <w:pPr>
        <w:pStyle w:val="AText"/>
        <w:numPr>
          <w:ilvl w:val="1"/>
          <w:numId w:val="7"/>
        </w:numPr>
        <w:spacing w:before="0"/>
        <w:rPr>
          <w:rFonts w:ascii="Arial" w:hAnsi="Arial" w:cs="Arial"/>
          <w:sz w:val="22"/>
          <w:szCs w:val="22"/>
        </w:rPr>
      </w:pPr>
      <w:r w:rsidRPr="00DA1952">
        <w:rPr>
          <w:rFonts w:ascii="Arial" w:hAnsi="Arial" w:cs="Arial"/>
          <w:sz w:val="22"/>
          <w:szCs w:val="22"/>
        </w:rPr>
        <w:t>preparing a preliminary report for public release containing:</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the models (including maps) that were developed in meeting the legislated requirements</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an explanation of how the boundaries of wards (for subdivided electoral structures) were developed</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an explanation of the reasons certain electoral structures could not be developed</w:t>
      </w:r>
    </w:p>
    <w:p w:rsidR="00C365F2" w:rsidRPr="00DA1952" w:rsidRDefault="00C365F2" w:rsidP="00C365F2">
      <w:pPr>
        <w:pStyle w:val="AText"/>
        <w:numPr>
          <w:ilvl w:val="1"/>
          <w:numId w:val="9"/>
        </w:numPr>
        <w:spacing w:before="0"/>
        <w:rPr>
          <w:rFonts w:ascii="Arial" w:hAnsi="Arial" w:cs="Arial"/>
          <w:sz w:val="22"/>
          <w:szCs w:val="22"/>
        </w:rPr>
      </w:pPr>
      <w:r w:rsidRPr="00DA1952">
        <w:rPr>
          <w:rFonts w:ascii="Arial" w:hAnsi="Arial" w:cs="Arial"/>
          <w:sz w:val="22"/>
          <w:szCs w:val="22"/>
        </w:rPr>
        <w:t>the VEC’s analysis of the strengths and weaknesses of the respective models that were developed</w:t>
      </w:r>
    </w:p>
    <w:p w:rsidR="00C365F2" w:rsidRPr="00DA1952" w:rsidRDefault="00C365F2" w:rsidP="00C365F2">
      <w:pPr>
        <w:pStyle w:val="AText"/>
        <w:numPr>
          <w:ilvl w:val="1"/>
          <w:numId w:val="7"/>
        </w:numPr>
        <w:spacing w:before="0" w:after="240"/>
        <w:rPr>
          <w:rFonts w:ascii="Arial" w:hAnsi="Arial" w:cs="Arial"/>
          <w:sz w:val="22"/>
          <w:szCs w:val="22"/>
        </w:rPr>
      </w:pPr>
      <w:r w:rsidRPr="00DA1952">
        <w:rPr>
          <w:rFonts w:ascii="Arial" w:hAnsi="Arial" w:cs="Arial"/>
          <w:sz w:val="22"/>
          <w:szCs w:val="22"/>
        </w:rPr>
        <w:t>calling for public submissions on the preliminary report and allowing any person who makes a submission at this point to be heard in person.</w:t>
      </w:r>
    </w:p>
    <w:p w:rsidR="00C365F2" w:rsidRPr="00CA0223" w:rsidRDefault="00C365F2" w:rsidP="003E26CC">
      <w:pPr>
        <w:keepNext/>
        <w:spacing w:after="120"/>
        <w:rPr>
          <w:rFonts w:ascii="Arial" w:hAnsi="Arial" w:cs="Arial"/>
          <w:b/>
          <w:i/>
        </w:rPr>
      </w:pPr>
      <w:r w:rsidRPr="00CA0223">
        <w:rPr>
          <w:rFonts w:ascii="Arial" w:hAnsi="Arial" w:cs="Arial"/>
          <w:b/>
          <w:i/>
        </w:rPr>
        <w:lastRenderedPageBreak/>
        <w:t>Submission of a final report</w:t>
      </w:r>
    </w:p>
    <w:p w:rsidR="00C365F2" w:rsidRPr="00DA1952" w:rsidRDefault="00C365F2" w:rsidP="00C365F2">
      <w:pPr>
        <w:pStyle w:val="DTPLIbodyCopy"/>
        <w:numPr>
          <w:ilvl w:val="0"/>
          <w:numId w:val="8"/>
        </w:numPr>
        <w:ind w:left="709" w:hanging="709"/>
        <w:rPr>
          <w:rFonts w:ascii="Arial" w:hAnsi="Arial" w:cs="Arial"/>
          <w:sz w:val="22"/>
          <w:szCs w:val="22"/>
        </w:rPr>
      </w:pPr>
      <w:r w:rsidRPr="00DA1952">
        <w:rPr>
          <w:rFonts w:ascii="Arial" w:hAnsi="Arial" w:cs="Arial"/>
          <w:sz w:val="22"/>
          <w:szCs w:val="22"/>
        </w:rPr>
        <w:t>In completing a representation review, the VEC should also continue its existing approach of submitting a copy of a final report to the council and the Minister for Local Government recommending a preferred model not later than six months before the subsequent general election.</w:t>
      </w:r>
    </w:p>
    <w:p w:rsidR="00C365F2" w:rsidRPr="00DA1952" w:rsidRDefault="00C365F2" w:rsidP="00C365F2">
      <w:pPr>
        <w:pStyle w:val="DTPLIbodyCopy"/>
        <w:numPr>
          <w:ilvl w:val="0"/>
          <w:numId w:val="8"/>
        </w:numPr>
        <w:ind w:left="709" w:hanging="709"/>
        <w:rPr>
          <w:rFonts w:ascii="Arial" w:hAnsi="Arial" w:cs="Arial"/>
          <w:sz w:val="22"/>
          <w:szCs w:val="22"/>
        </w:rPr>
      </w:pPr>
      <w:r w:rsidRPr="00DA1952">
        <w:rPr>
          <w:rFonts w:ascii="Arial" w:hAnsi="Arial" w:cs="Arial"/>
          <w:sz w:val="22"/>
          <w:szCs w:val="22"/>
        </w:rPr>
        <w:t xml:space="preserve">The Panel recommends that the final report contains an analysis of community feedback received and how the VEC has given regard to the feedback in arriving at its recommended model, as is the VEC’s current practice. </w:t>
      </w:r>
    </w:p>
    <w:p w:rsidR="00112842" w:rsidRPr="00DA1952" w:rsidRDefault="00112842" w:rsidP="00CA0223">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365F2" w:rsidRPr="00CA0223" w:rsidRDefault="00C365F2" w:rsidP="00112842">
      <w:pPr>
        <w:rPr>
          <w:rFonts w:ascii="Arial" w:hAnsi="Arial" w:cs="Arial"/>
          <w:b/>
        </w:rPr>
      </w:pPr>
      <w:r w:rsidRPr="00CA0223">
        <w:rPr>
          <w:rFonts w:ascii="Arial" w:hAnsi="Arial" w:cs="Arial"/>
          <w:b/>
        </w:rPr>
        <w:t>Voting and ballot counting</w:t>
      </w:r>
    </w:p>
    <w:p w:rsidR="00C365F2" w:rsidRPr="00DA1952" w:rsidRDefault="00C365F2" w:rsidP="00112842">
      <w:pPr>
        <w:pStyle w:val="DTPLIbodyCopy"/>
        <w:numPr>
          <w:ilvl w:val="0"/>
          <w:numId w:val="8"/>
        </w:numPr>
        <w:ind w:left="709" w:hanging="709"/>
        <w:rPr>
          <w:rFonts w:ascii="Arial" w:hAnsi="Arial" w:cs="Arial"/>
          <w:sz w:val="22"/>
          <w:szCs w:val="22"/>
        </w:rPr>
      </w:pPr>
      <w:r w:rsidRPr="00DA1952">
        <w:rPr>
          <w:rFonts w:ascii="Arial" w:hAnsi="Arial" w:cs="Arial"/>
          <w:sz w:val="22"/>
          <w:szCs w:val="22"/>
        </w:rPr>
        <w:t xml:space="preserve">The Panel considers it important that the voting and ballot counting systems for local government elections are consistent with those used for federal and state elections to minimise voter confusion. In addition, being elected by </w:t>
      </w:r>
      <w:r w:rsidRPr="00DA1952">
        <w:rPr>
          <w:rFonts w:ascii="Arial" w:hAnsi="Arial" w:cs="Arial"/>
          <w:sz w:val="22"/>
          <w:szCs w:val="22"/>
          <w:lang w:eastAsia="en-AU"/>
        </w:rPr>
        <w:t xml:space="preserve">the majority is an important feature of a fair electoral system. </w:t>
      </w:r>
      <w:r w:rsidRPr="00DA1952">
        <w:rPr>
          <w:rFonts w:ascii="Arial" w:hAnsi="Arial" w:cs="Arial"/>
          <w:sz w:val="22"/>
          <w:szCs w:val="22"/>
        </w:rPr>
        <w:t xml:space="preserve">While </w:t>
      </w:r>
      <w:r w:rsidRPr="00DA1952">
        <w:rPr>
          <w:rFonts w:ascii="Arial" w:hAnsi="Arial" w:cs="Arial"/>
          <w:sz w:val="22"/>
          <w:szCs w:val="22"/>
          <w:lang w:eastAsia="en-AU"/>
        </w:rPr>
        <w:t xml:space="preserve">first-past-the-post may make it easier for people to vote, it does not ensure that elected councillors in single-member wards have majority voter support. </w:t>
      </w:r>
    </w:p>
    <w:p w:rsidR="00C365F2" w:rsidRPr="00DA1952" w:rsidRDefault="00C365F2" w:rsidP="00C365F2">
      <w:pPr>
        <w:pStyle w:val="AText"/>
        <w:ind w:left="709"/>
        <w:rPr>
          <w:rFonts w:ascii="Arial" w:hAnsi="Arial" w:cs="Arial"/>
          <w:sz w:val="22"/>
          <w:szCs w:val="22"/>
        </w:rPr>
      </w:pPr>
      <w:r w:rsidRPr="00DA1952">
        <w:rPr>
          <w:rFonts w:ascii="Arial" w:hAnsi="Arial" w:cs="Arial"/>
          <w:sz w:val="22"/>
          <w:szCs w:val="22"/>
        </w:rPr>
        <w:t>Accordingly, the Panel does not support the introduction of first-past-the-post for elections in single-member wards.</w:t>
      </w:r>
    </w:p>
    <w:p w:rsidR="00C365F2" w:rsidRPr="00DA1952" w:rsidRDefault="00C365F2" w:rsidP="00112842">
      <w:pPr>
        <w:pStyle w:val="DTPLIbodyCopy"/>
        <w:numPr>
          <w:ilvl w:val="0"/>
          <w:numId w:val="8"/>
        </w:numPr>
        <w:ind w:left="709" w:hanging="709"/>
        <w:rPr>
          <w:rFonts w:ascii="Arial" w:hAnsi="Arial" w:cs="Arial"/>
          <w:sz w:val="22"/>
          <w:szCs w:val="22"/>
        </w:rPr>
      </w:pPr>
      <w:r w:rsidRPr="00DA1952">
        <w:rPr>
          <w:rFonts w:ascii="Arial" w:hAnsi="Arial" w:cs="Arial"/>
          <w:sz w:val="22"/>
          <w:szCs w:val="22"/>
        </w:rPr>
        <w:t xml:space="preserve">The Panel believes that, should the State Government adopt the recommendations of the Victorian Electoral Matters Committee and introduce optional preferential voting for Victorian Legislative Assembly elections, it should also introduce it for voting in local government elections in single-member wards. </w:t>
      </w:r>
    </w:p>
    <w:p w:rsidR="00C365F2" w:rsidRPr="00DA1952" w:rsidRDefault="00C365F2" w:rsidP="00112842">
      <w:pPr>
        <w:pStyle w:val="DTPLIbodyCopy"/>
        <w:numPr>
          <w:ilvl w:val="0"/>
          <w:numId w:val="8"/>
        </w:numPr>
        <w:ind w:left="709" w:hanging="709"/>
        <w:rPr>
          <w:rFonts w:ascii="Arial" w:hAnsi="Arial" w:cs="Arial"/>
          <w:sz w:val="22"/>
          <w:szCs w:val="22"/>
        </w:rPr>
      </w:pPr>
      <w:r w:rsidRPr="00DA1952">
        <w:rPr>
          <w:rFonts w:ascii="Arial" w:hAnsi="Arial" w:cs="Arial"/>
          <w:sz w:val="22"/>
          <w:szCs w:val="22"/>
        </w:rPr>
        <w:t>The Panel believes that if the Senate moves to a partial preferential voting system for those voting below the line, thereby making the voting system consistent with that of the Victorian upper house, the State Government should also introduce partial preferential voting for local government elections in multi-member wards and unsubdivided councils.</w:t>
      </w:r>
    </w:p>
    <w:p w:rsidR="00112842" w:rsidRPr="00DA1952" w:rsidRDefault="00112842" w:rsidP="00CA0223">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365F2" w:rsidRPr="00CA0223" w:rsidRDefault="00112842" w:rsidP="00112842">
      <w:pPr>
        <w:rPr>
          <w:rFonts w:ascii="Arial" w:hAnsi="Arial" w:cs="Arial"/>
          <w:b/>
        </w:rPr>
      </w:pPr>
      <w:r w:rsidRPr="00CA0223">
        <w:rPr>
          <w:rFonts w:ascii="Arial" w:hAnsi="Arial" w:cs="Arial"/>
          <w:b/>
        </w:rPr>
        <w:t xml:space="preserve">Filling </w:t>
      </w:r>
      <w:r w:rsidR="00C365F2" w:rsidRPr="00CA0223">
        <w:rPr>
          <w:rFonts w:ascii="Arial" w:hAnsi="Arial" w:cs="Arial"/>
          <w:b/>
        </w:rPr>
        <w:t>casual vacancies</w:t>
      </w:r>
    </w:p>
    <w:p w:rsidR="00C365F2" w:rsidRPr="00DA1952" w:rsidRDefault="00C365F2" w:rsidP="00112842">
      <w:pPr>
        <w:pStyle w:val="DTPLIbodyCopy"/>
        <w:numPr>
          <w:ilvl w:val="0"/>
          <w:numId w:val="8"/>
        </w:numPr>
        <w:ind w:left="709" w:hanging="709"/>
        <w:rPr>
          <w:rFonts w:ascii="Arial" w:hAnsi="Arial" w:cs="Arial"/>
          <w:sz w:val="22"/>
          <w:szCs w:val="22"/>
        </w:rPr>
      </w:pPr>
      <w:r w:rsidRPr="00DA1952">
        <w:rPr>
          <w:rFonts w:ascii="Arial" w:hAnsi="Arial" w:cs="Arial"/>
          <w:sz w:val="22"/>
          <w:szCs w:val="22"/>
        </w:rPr>
        <w:t>The Panel recommends that the countback process for multi-member elections be amended to include the valid votes cast by all voters at that election to identify the next candidate to fill a vacancy, should it arise. The exception to this arrangement is the City of Melbourne, where candidates run as part of a team or group.</w:t>
      </w:r>
    </w:p>
    <w:p w:rsidR="00C365F2" w:rsidRPr="00DA1952" w:rsidRDefault="00C365F2" w:rsidP="00C365F2">
      <w:pPr>
        <w:spacing w:before="100" w:line="240" w:lineRule="auto"/>
        <w:ind w:left="709"/>
        <w:rPr>
          <w:rFonts w:ascii="Arial" w:hAnsi="Arial" w:cs="Arial"/>
        </w:rPr>
      </w:pPr>
      <w:r w:rsidRPr="00DA1952">
        <w:rPr>
          <w:rFonts w:ascii="Arial" w:hAnsi="Arial" w:cs="Arial"/>
          <w:color w:val="000000"/>
        </w:rPr>
        <w:t>The legislation should also be amended to provide for a by-election when the replacement candidate declines or is ineligible or the vacancy is the second or subsequent since the previous election.</w:t>
      </w:r>
    </w:p>
    <w:p w:rsidR="00112842" w:rsidRPr="00DA1952" w:rsidRDefault="00112842" w:rsidP="003F2B39">
      <w:pPr>
        <w:keepNext/>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any or all of these recommendations? Why or why not?</w:t>
      </w:r>
    </w:p>
    <w:p w:rsidR="00112842" w:rsidRPr="00DA1952" w:rsidRDefault="00112842" w:rsidP="00112842">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C365F2" w:rsidRPr="00CA0223" w:rsidRDefault="00112842" w:rsidP="00CA0223">
      <w:pPr>
        <w:keepNext/>
        <w:rPr>
          <w:rFonts w:ascii="Arial" w:hAnsi="Arial" w:cs="Arial"/>
          <w:b/>
        </w:rPr>
      </w:pPr>
      <w:r w:rsidRPr="00CA0223">
        <w:rPr>
          <w:rFonts w:ascii="Arial" w:hAnsi="Arial" w:cs="Arial"/>
          <w:b/>
        </w:rPr>
        <w:lastRenderedPageBreak/>
        <w:t>Councillor</w:t>
      </w:r>
      <w:r w:rsidR="00C365F2" w:rsidRPr="00CA0223">
        <w:rPr>
          <w:rFonts w:ascii="Arial" w:hAnsi="Arial" w:cs="Arial"/>
          <w:b/>
        </w:rPr>
        <w:t xml:space="preserve"> allowances</w:t>
      </w:r>
    </w:p>
    <w:p w:rsidR="00C365F2" w:rsidRPr="00DA1952" w:rsidRDefault="00C365F2" w:rsidP="00112842">
      <w:pPr>
        <w:pStyle w:val="DTPLIbodyCopy"/>
        <w:numPr>
          <w:ilvl w:val="0"/>
          <w:numId w:val="8"/>
        </w:numPr>
        <w:ind w:left="709" w:hanging="709"/>
        <w:rPr>
          <w:rFonts w:ascii="Arial" w:hAnsi="Arial" w:cs="Arial"/>
          <w:sz w:val="22"/>
          <w:szCs w:val="22"/>
        </w:rPr>
      </w:pPr>
      <w:r w:rsidRPr="00DA1952">
        <w:rPr>
          <w:rFonts w:ascii="Arial" w:hAnsi="Arial" w:cs="Arial"/>
          <w:sz w:val="22"/>
          <w:szCs w:val="22"/>
        </w:rPr>
        <w:t xml:space="preserve">In light of the concerns raised around councillor allowances, the Panel believes that the State Government should consider a review of councillor remuneration arrangements. </w:t>
      </w:r>
    </w:p>
    <w:p w:rsidR="00112842" w:rsidRPr="00DA1952" w:rsidRDefault="00112842" w:rsidP="003E26CC">
      <w:pPr>
        <w:pBdr>
          <w:top w:val="single" w:sz="4" w:space="1" w:color="auto"/>
          <w:left w:val="single" w:sz="4" w:space="4" w:color="auto"/>
          <w:bottom w:val="single" w:sz="4" w:space="1" w:color="auto"/>
          <w:right w:val="single" w:sz="4" w:space="4" w:color="auto"/>
        </w:pBdr>
        <w:spacing w:before="240"/>
        <w:rPr>
          <w:rFonts w:ascii="Arial" w:hAnsi="Arial" w:cs="Arial"/>
        </w:rPr>
      </w:pPr>
      <w:r w:rsidRPr="00DA1952">
        <w:rPr>
          <w:rFonts w:ascii="Arial" w:hAnsi="Arial" w:cs="Arial"/>
        </w:rPr>
        <w:t>Do you support this recommendation? Why or why not?</w:t>
      </w:r>
    </w:p>
    <w:p w:rsidR="00C365F2" w:rsidRDefault="00112842" w:rsidP="003E26CC">
      <w:pPr>
        <w:pBdr>
          <w:top w:val="single" w:sz="4" w:space="1" w:color="auto"/>
          <w:left w:val="single" w:sz="4" w:space="4" w:color="auto"/>
          <w:bottom w:val="single" w:sz="4" w:space="1" w:color="auto"/>
          <w:right w:val="single" w:sz="4" w:space="4" w:color="auto"/>
        </w:pBdr>
        <w:rPr>
          <w:rFonts w:ascii="Arial" w:hAnsi="Arial" w:cs="Arial"/>
        </w:rPr>
      </w:pPr>
      <w:r w:rsidRPr="00DA1952">
        <w:rPr>
          <w:rFonts w:ascii="Arial" w:hAnsi="Arial" w:cs="Arial"/>
        </w:rPr>
        <w:t>&lt;Please type your response here&gt;</w:t>
      </w:r>
    </w:p>
    <w:p w:rsidR="003E26CC" w:rsidRPr="003E26CC" w:rsidRDefault="003E26CC" w:rsidP="003E26CC">
      <w:pPr>
        <w:rPr>
          <w:rFonts w:ascii="Arial" w:hAnsi="Arial" w:cs="Arial"/>
          <w:b/>
        </w:rPr>
      </w:pPr>
      <w:r>
        <w:rPr>
          <w:rFonts w:ascii="Arial" w:hAnsi="Arial" w:cs="Arial"/>
          <w:b/>
        </w:rPr>
        <w:t>Thank you for your feedback.</w:t>
      </w:r>
    </w:p>
    <w:sectPr w:rsidR="003E26CC" w:rsidRPr="003E26CC" w:rsidSect="00A86A11">
      <w:pgSz w:w="11906" w:h="16838"/>
      <w:pgMar w:top="1440" w:right="1440" w:bottom="1276" w:left="1440" w:header="708" w:footer="6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12" w:rsidRPr="00072545" w:rsidRDefault="00A84B12" w:rsidP="006974EF">
      <w:pPr>
        <w:spacing w:after="0" w:line="240" w:lineRule="auto"/>
        <w:rPr>
          <w:rFonts w:ascii="Tahoma" w:hAnsi="Tahoma"/>
          <w:color w:val="000000"/>
          <w:sz w:val="24"/>
          <w:szCs w:val="24"/>
          <w:lang w:eastAsia="en-AU"/>
        </w:rPr>
      </w:pPr>
      <w:r>
        <w:separator/>
      </w:r>
    </w:p>
  </w:endnote>
  <w:endnote w:type="continuationSeparator" w:id="0">
    <w:p w:rsidR="00A84B12" w:rsidRPr="00072545" w:rsidRDefault="00A84B12" w:rsidP="006974EF">
      <w:pPr>
        <w:spacing w:after="0" w:line="240" w:lineRule="auto"/>
        <w:rPr>
          <w:rFonts w:ascii="Tahoma" w:hAnsi="Tahoma"/>
          <w:color w:val="000000"/>
          <w:sz w:val="24"/>
          <w:szCs w:val="24"/>
          <w:lang w:eastAsia="en-A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12" w:rsidRPr="008B792E" w:rsidRDefault="00275063" w:rsidP="00CA0223">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12" w:rsidRPr="00072545" w:rsidRDefault="00A84B12" w:rsidP="006974EF">
      <w:pPr>
        <w:spacing w:after="0" w:line="240" w:lineRule="auto"/>
        <w:rPr>
          <w:rFonts w:ascii="Tahoma" w:hAnsi="Tahoma"/>
          <w:color w:val="000000"/>
          <w:sz w:val="24"/>
          <w:szCs w:val="24"/>
          <w:lang w:eastAsia="en-AU"/>
        </w:rPr>
      </w:pPr>
      <w:r>
        <w:separator/>
      </w:r>
    </w:p>
  </w:footnote>
  <w:footnote w:type="continuationSeparator" w:id="0">
    <w:p w:rsidR="00A84B12" w:rsidRPr="00072545" w:rsidRDefault="00A84B12" w:rsidP="006974EF">
      <w:pPr>
        <w:spacing w:after="0" w:line="240" w:lineRule="auto"/>
        <w:rPr>
          <w:rFonts w:ascii="Tahoma" w:hAnsi="Tahoma"/>
          <w:color w:val="000000"/>
          <w:sz w:val="24"/>
          <w:szCs w:val="24"/>
          <w:lang w:eastAsia="en-AU"/>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F3"/>
    <w:multiLevelType w:val="hybridMultilevel"/>
    <w:tmpl w:val="531E326C"/>
    <w:lvl w:ilvl="0" w:tplc="20887F30">
      <w:start w:val="1"/>
      <w:numFmt w:val="decimal"/>
      <w:pStyle w:val="NumberedPara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08207B7"/>
    <w:multiLevelType w:val="hybridMultilevel"/>
    <w:tmpl w:val="CD945E6A"/>
    <w:lvl w:ilvl="0" w:tplc="A3162DF2">
      <w:start w:val="34"/>
      <w:numFmt w:val="bullet"/>
      <w:lvlText w:val=""/>
      <w:lvlJc w:val="left"/>
      <w:pPr>
        <w:ind w:left="-491" w:hanging="360"/>
      </w:pPr>
      <w:rPr>
        <w:rFonts w:ascii="Wingdings" w:eastAsia="Times New Roman" w:hAnsi="Wingdings" w:cs="Arial" w:hint="default"/>
        <w:sz w:val="20"/>
        <w:szCs w:val="20"/>
      </w:rPr>
    </w:lvl>
    <w:lvl w:ilvl="1" w:tplc="0C090003" w:tentative="1">
      <w:start w:val="1"/>
      <w:numFmt w:val="bullet"/>
      <w:lvlText w:val="o"/>
      <w:lvlJc w:val="left"/>
      <w:pPr>
        <w:ind w:left="229" w:hanging="360"/>
      </w:pPr>
      <w:rPr>
        <w:rFonts w:ascii="Courier New" w:hAnsi="Courier New" w:cs="Courier New" w:hint="default"/>
      </w:rPr>
    </w:lvl>
    <w:lvl w:ilvl="2" w:tplc="0C090005" w:tentative="1">
      <w:start w:val="1"/>
      <w:numFmt w:val="bullet"/>
      <w:lvlText w:val=""/>
      <w:lvlJc w:val="left"/>
      <w:pPr>
        <w:ind w:left="949" w:hanging="360"/>
      </w:pPr>
      <w:rPr>
        <w:rFonts w:ascii="Wingdings" w:hAnsi="Wingdings" w:hint="default"/>
      </w:rPr>
    </w:lvl>
    <w:lvl w:ilvl="3" w:tplc="0C090001" w:tentative="1">
      <w:start w:val="1"/>
      <w:numFmt w:val="bullet"/>
      <w:lvlText w:val=""/>
      <w:lvlJc w:val="left"/>
      <w:pPr>
        <w:ind w:left="1669" w:hanging="360"/>
      </w:pPr>
      <w:rPr>
        <w:rFonts w:ascii="Symbol" w:hAnsi="Symbol" w:hint="default"/>
      </w:rPr>
    </w:lvl>
    <w:lvl w:ilvl="4" w:tplc="0C090003" w:tentative="1">
      <w:start w:val="1"/>
      <w:numFmt w:val="bullet"/>
      <w:lvlText w:val="o"/>
      <w:lvlJc w:val="left"/>
      <w:pPr>
        <w:ind w:left="2389" w:hanging="360"/>
      </w:pPr>
      <w:rPr>
        <w:rFonts w:ascii="Courier New" w:hAnsi="Courier New" w:cs="Courier New" w:hint="default"/>
      </w:rPr>
    </w:lvl>
    <w:lvl w:ilvl="5" w:tplc="0C090005" w:tentative="1">
      <w:start w:val="1"/>
      <w:numFmt w:val="bullet"/>
      <w:lvlText w:val=""/>
      <w:lvlJc w:val="left"/>
      <w:pPr>
        <w:ind w:left="3109" w:hanging="360"/>
      </w:pPr>
      <w:rPr>
        <w:rFonts w:ascii="Wingdings" w:hAnsi="Wingdings" w:hint="default"/>
      </w:rPr>
    </w:lvl>
    <w:lvl w:ilvl="6" w:tplc="0C090001" w:tentative="1">
      <w:start w:val="1"/>
      <w:numFmt w:val="bullet"/>
      <w:lvlText w:val=""/>
      <w:lvlJc w:val="left"/>
      <w:pPr>
        <w:ind w:left="3829" w:hanging="360"/>
      </w:pPr>
      <w:rPr>
        <w:rFonts w:ascii="Symbol" w:hAnsi="Symbol" w:hint="default"/>
      </w:rPr>
    </w:lvl>
    <w:lvl w:ilvl="7" w:tplc="0C090003" w:tentative="1">
      <w:start w:val="1"/>
      <w:numFmt w:val="bullet"/>
      <w:lvlText w:val="o"/>
      <w:lvlJc w:val="left"/>
      <w:pPr>
        <w:ind w:left="4549" w:hanging="360"/>
      </w:pPr>
      <w:rPr>
        <w:rFonts w:ascii="Courier New" w:hAnsi="Courier New" w:cs="Courier New" w:hint="default"/>
      </w:rPr>
    </w:lvl>
    <w:lvl w:ilvl="8" w:tplc="0C090005" w:tentative="1">
      <w:start w:val="1"/>
      <w:numFmt w:val="bullet"/>
      <w:lvlText w:val=""/>
      <w:lvlJc w:val="left"/>
      <w:pPr>
        <w:ind w:left="5269" w:hanging="360"/>
      </w:pPr>
      <w:rPr>
        <w:rFonts w:ascii="Wingdings" w:hAnsi="Wingdings" w:hint="default"/>
      </w:rPr>
    </w:lvl>
  </w:abstractNum>
  <w:abstractNum w:abstractNumId="2">
    <w:nsid w:val="29956E3F"/>
    <w:multiLevelType w:val="hybridMultilevel"/>
    <w:tmpl w:val="8826B5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402F7B7B"/>
    <w:multiLevelType w:val="hybridMultilevel"/>
    <w:tmpl w:val="99EA4B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0FA7791"/>
    <w:multiLevelType w:val="hybridMultilevel"/>
    <w:tmpl w:val="886AEF36"/>
    <w:lvl w:ilvl="0" w:tplc="7834E180">
      <w:start w:val="10"/>
      <w:numFmt w:val="decimal"/>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754360F"/>
    <w:multiLevelType w:val="hybridMultilevel"/>
    <w:tmpl w:val="434C0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64402C30"/>
    <w:multiLevelType w:val="hybridMultilevel"/>
    <w:tmpl w:val="BF4C3792"/>
    <w:lvl w:ilvl="0" w:tplc="90BE7010">
      <w:start w:val="1"/>
      <w:numFmt w:val="decimal"/>
      <w:lvlText w:val="2.%1."/>
      <w:lvlJc w:val="left"/>
      <w:pPr>
        <w:ind w:left="720" w:hanging="360"/>
      </w:pPr>
      <w:rPr>
        <w:rFonts w:ascii="Tahoma" w:hAnsi="Tahoma" w:cs="Tahoma" w:hint="default"/>
        <w:i w:val="0"/>
        <w:color w:val="auto"/>
        <w:sz w:val="20"/>
        <w:szCs w:val="2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FC1167A"/>
    <w:multiLevelType w:val="hybridMultilevel"/>
    <w:tmpl w:val="1156673E"/>
    <w:lvl w:ilvl="0" w:tplc="B2A02E5E">
      <w:start w:val="1"/>
      <w:numFmt w:val="lowerLetter"/>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78E06AF9"/>
    <w:multiLevelType w:val="hybridMultilevel"/>
    <w:tmpl w:val="F03274D4"/>
    <w:lvl w:ilvl="0" w:tplc="B464CD2E">
      <w:start w:val="1"/>
      <w:numFmt w:val="decimal"/>
      <w:pStyle w:val="numberedpara"/>
      <w:lvlText w:val="3.%1"/>
      <w:lvlJc w:val="left"/>
      <w:pPr>
        <w:ind w:left="360" w:hanging="360"/>
      </w:pPr>
      <w:rPr>
        <w:rFonts w:ascii="Tahoma" w:hAnsi="Tahoma" w:cs="Tahoma"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E850091"/>
    <w:multiLevelType w:val="hybridMultilevel"/>
    <w:tmpl w:val="35E03CA8"/>
    <w:lvl w:ilvl="0" w:tplc="AD1472F0">
      <w:start w:val="42"/>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0"/>
  </w:num>
  <w:num w:numId="4">
    <w:abstractNumId w:val="8"/>
  </w:num>
  <w:num w:numId="5">
    <w:abstractNumId w:val="5"/>
  </w:num>
  <w:num w:numId="6">
    <w:abstractNumId w:val="2"/>
  </w:num>
  <w:num w:numId="7">
    <w:abstractNumId w:val="6"/>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503A34"/>
    <w:rsid w:val="00007923"/>
    <w:rsid w:val="00012D0B"/>
    <w:rsid w:val="00016BFD"/>
    <w:rsid w:val="000204BC"/>
    <w:rsid w:val="00022CED"/>
    <w:rsid w:val="0003289E"/>
    <w:rsid w:val="0004379D"/>
    <w:rsid w:val="00045322"/>
    <w:rsid w:val="00055EAE"/>
    <w:rsid w:val="0005659F"/>
    <w:rsid w:val="0006079D"/>
    <w:rsid w:val="00065DF1"/>
    <w:rsid w:val="000665A6"/>
    <w:rsid w:val="00080A19"/>
    <w:rsid w:val="00083FC3"/>
    <w:rsid w:val="00087D75"/>
    <w:rsid w:val="0009603D"/>
    <w:rsid w:val="00097C2F"/>
    <w:rsid w:val="000A4A9F"/>
    <w:rsid w:val="000B23E5"/>
    <w:rsid w:val="000B7F51"/>
    <w:rsid w:val="000C05FE"/>
    <w:rsid w:val="000C7B86"/>
    <w:rsid w:val="000D0A6D"/>
    <w:rsid w:val="000F2410"/>
    <w:rsid w:val="000F350F"/>
    <w:rsid w:val="0010200B"/>
    <w:rsid w:val="001069AE"/>
    <w:rsid w:val="00110B8B"/>
    <w:rsid w:val="00112842"/>
    <w:rsid w:val="001129DC"/>
    <w:rsid w:val="001154FD"/>
    <w:rsid w:val="001266FC"/>
    <w:rsid w:val="00136995"/>
    <w:rsid w:val="00144E8E"/>
    <w:rsid w:val="0016023B"/>
    <w:rsid w:val="00161C7A"/>
    <w:rsid w:val="0017074E"/>
    <w:rsid w:val="001758BA"/>
    <w:rsid w:val="001768C7"/>
    <w:rsid w:val="00176C36"/>
    <w:rsid w:val="00177ADA"/>
    <w:rsid w:val="0018362A"/>
    <w:rsid w:val="001A0E33"/>
    <w:rsid w:val="001A3460"/>
    <w:rsid w:val="001B640F"/>
    <w:rsid w:val="001C2AEF"/>
    <w:rsid w:val="001D03B6"/>
    <w:rsid w:val="001E2167"/>
    <w:rsid w:val="001E4C29"/>
    <w:rsid w:val="001F28BE"/>
    <w:rsid w:val="001F5C41"/>
    <w:rsid w:val="00217C9E"/>
    <w:rsid w:val="002210E3"/>
    <w:rsid w:val="00222192"/>
    <w:rsid w:val="00223FB8"/>
    <w:rsid w:val="002503A6"/>
    <w:rsid w:val="00253C35"/>
    <w:rsid w:val="00275063"/>
    <w:rsid w:val="002970A6"/>
    <w:rsid w:val="002A109C"/>
    <w:rsid w:val="002C2C7B"/>
    <w:rsid w:val="002D1A34"/>
    <w:rsid w:val="002D53F1"/>
    <w:rsid w:val="002E4F4C"/>
    <w:rsid w:val="002F0CD0"/>
    <w:rsid w:val="003027B5"/>
    <w:rsid w:val="0031047F"/>
    <w:rsid w:val="00332469"/>
    <w:rsid w:val="00332D97"/>
    <w:rsid w:val="00334F69"/>
    <w:rsid w:val="00336664"/>
    <w:rsid w:val="003534D0"/>
    <w:rsid w:val="003536BA"/>
    <w:rsid w:val="0035569A"/>
    <w:rsid w:val="00357D3F"/>
    <w:rsid w:val="0036000E"/>
    <w:rsid w:val="00360370"/>
    <w:rsid w:val="003617AA"/>
    <w:rsid w:val="00364BF1"/>
    <w:rsid w:val="003722D9"/>
    <w:rsid w:val="0037271A"/>
    <w:rsid w:val="0037620C"/>
    <w:rsid w:val="00380F8F"/>
    <w:rsid w:val="00393B27"/>
    <w:rsid w:val="00394107"/>
    <w:rsid w:val="00394A6E"/>
    <w:rsid w:val="00397362"/>
    <w:rsid w:val="003A4F98"/>
    <w:rsid w:val="003B49AC"/>
    <w:rsid w:val="003B650D"/>
    <w:rsid w:val="003C185B"/>
    <w:rsid w:val="003C7A17"/>
    <w:rsid w:val="003E26CC"/>
    <w:rsid w:val="003E3993"/>
    <w:rsid w:val="003F0F1A"/>
    <w:rsid w:val="003F1D7B"/>
    <w:rsid w:val="003F2B39"/>
    <w:rsid w:val="00400B35"/>
    <w:rsid w:val="00403760"/>
    <w:rsid w:val="00410141"/>
    <w:rsid w:val="004107BE"/>
    <w:rsid w:val="00412833"/>
    <w:rsid w:val="00424F01"/>
    <w:rsid w:val="0042635B"/>
    <w:rsid w:val="004304F1"/>
    <w:rsid w:val="00433371"/>
    <w:rsid w:val="00444514"/>
    <w:rsid w:val="00460AF8"/>
    <w:rsid w:val="00485D0E"/>
    <w:rsid w:val="00494B14"/>
    <w:rsid w:val="004A5E5A"/>
    <w:rsid w:val="004A7122"/>
    <w:rsid w:val="004B0FEA"/>
    <w:rsid w:val="004C702B"/>
    <w:rsid w:val="004C7CA6"/>
    <w:rsid w:val="004D0A7A"/>
    <w:rsid w:val="004D2B80"/>
    <w:rsid w:val="004D5EAF"/>
    <w:rsid w:val="004E5357"/>
    <w:rsid w:val="00503A34"/>
    <w:rsid w:val="00506BED"/>
    <w:rsid w:val="00513ADF"/>
    <w:rsid w:val="00516898"/>
    <w:rsid w:val="00523041"/>
    <w:rsid w:val="00524E66"/>
    <w:rsid w:val="00525557"/>
    <w:rsid w:val="00530C12"/>
    <w:rsid w:val="005370AF"/>
    <w:rsid w:val="00550876"/>
    <w:rsid w:val="00580316"/>
    <w:rsid w:val="00580F5F"/>
    <w:rsid w:val="00596123"/>
    <w:rsid w:val="005A4F20"/>
    <w:rsid w:val="005D46B8"/>
    <w:rsid w:val="005E3E7A"/>
    <w:rsid w:val="00617722"/>
    <w:rsid w:val="0062091C"/>
    <w:rsid w:val="00621562"/>
    <w:rsid w:val="006233EB"/>
    <w:rsid w:val="00641554"/>
    <w:rsid w:val="00641678"/>
    <w:rsid w:val="00652D12"/>
    <w:rsid w:val="0065653F"/>
    <w:rsid w:val="0066028C"/>
    <w:rsid w:val="00674DE6"/>
    <w:rsid w:val="006838C6"/>
    <w:rsid w:val="0068587E"/>
    <w:rsid w:val="006948FD"/>
    <w:rsid w:val="00695CCA"/>
    <w:rsid w:val="00696BB4"/>
    <w:rsid w:val="006974EF"/>
    <w:rsid w:val="006C10BF"/>
    <w:rsid w:val="006C1C4B"/>
    <w:rsid w:val="006C32B1"/>
    <w:rsid w:val="006D5B83"/>
    <w:rsid w:val="006D7AAD"/>
    <w:rsid w:val="006E4380"/>
    <w:rsid w:val="006F4CFB"/>
    <w:rsid w:val="007015CC"/>
    <w:rsid w:val="007019C5"/>
    <w:rsid w:val="00704C01"/>
    <w:rsid w:val="00705EB7"/>
    <w:rsid w:val="0071190B"/>
    <w:rsid w:val="007167B0"/>
    <w:rsid w:val="00720870"/>
    <w:rsid w:val="0072276A"/>
    <w:rsid w:val="007254C5"/>
    <w:rsid w:val="00725FC3"/>
    <w:rsid w:val="007449CC"/>
    <w:rsid w:val="0076060A"/>
    <w:rsid w:val="007613FE"/>
    <w:rsid w:val="00767F2B"/>
    <w:rsid w:val="00770B93"/>
    <w:rsid w:val="007719F3"/>
    <w:rsid w:val="0077534A"/>
    <w:rsid w:val="007775B0"/>
    <w:rsid w:val="0078579B"/>
    <w:rsid w:val="00796C60"/>
    <w:rsid w:val="007B2E10"/>
    <w:rsid w:val="007C630D"/>
    <w:rsid w:val="007E1CB4"/>
    <w:rsid w:val="007E258C"/>
    <w:rsid w:val="007E285A"/>
    <w:rsid w:val="007E2AF0"/>
    <w:rsid w:val="007E7B1B"/>
    <w:rsid w:val="007F4C0B"/>
    <w:rsid w:val="007F5C41"/>
    <w:rsid w:val="008017BB"/>
    <w:rsid w:val="008055C9"/>
    <w:rsid w:val="008113B2"/>
    <w:rsid w:val="00812F5B"/>
    <w:rsid w:val="008142D5"/>
    <w:rsid w:val="008229CE"/>
    <w:rsid w:val="008311A9"/>
    <w:rsid w:val="00834427"/>
    <w:rsid w:val="00840440"/>
    <w:rsid w:val="00854FAE"/>
    <w:rsid w:val="008574D9"/>
    <w:rsid w:val="00861429"/>
    <w:rsid w:val="00874C3E"/>
    <w:rsid w:val="00882AE4"/>
    <w:rsid w:val="008866F8"/>
    <w:rsid w:val="00886803"/>
    <w:rsid w:val="008A4E8B"/>
    <w:rsid w:val="008A6066"/>
    <w:rsid w:val="008A7EF2"/>
    <w:rsid w:val="008B5672"/>
    <w:rsid w:val="008B792E"/>
    <w:rsid w:val="008C664E"/>
    <w:rsid w:val="008D7551"/>
    <w:rsid w:val="008E41FA"/>
    <w:rsid w:val="008F71FB"/>
    <w:rsid w:val="00912328"/>
    <w:rsid w:val="00914A44"/>
    <w:rsid w:val="009208E3"/>
    <w:rsid w:val="0092699B"/>
    <w:rsid w:val="009416CC"/>
    <w:rsid w:val="00946546"/>
    <w:rsid w:val="009479AE"/>
    <w:rsid w:val="00951A21"/>
    <w:rsid w:val="00955AD3"/>
    <w:rsid w:val="009659CB"/>
    <w:rsid w:val="00980BC5"/>
    <w:rsid w:val="00985E84"/>
    <w:rsid w:val="00994908"/>
    <w:rsid w:val="009B3F43"/>
    <w:rsid w:val="009B4A6D"/>
    <w:rsid w:val="009C13C2"/>
    <w:rsid w:val="009C682C"/>
    <w:rsid w:val="009D381F"/>
    <w:rsid w:val="009D44F7"/>
    <w:rsid w:val="009E3CF0"/>
    <w:rsid w:val="009F20E4"/>
    <w:rsid w:val="00A0391B"/>
    <w:rsid w:val="00A039C1"/>
    <w:rsid w:val="00A12CE4"/>
    <w:rsid w:val="00A15777"/>
    <w:rsid w:val="00A26635"/>
    <w:rsid w:val="00A444E2"/>
    <w:rsid w:val="00A56DD8"/>
    <w:rsid w:val="00A605B2"/>
    <w:rsid w:val="00A6357D"/>
    <w:rsid w:val="00A70E54"/>
    <w:rsid w:val="00A718B3"/>
    <w:rsid w:val="00A76FDF"/>
    <w:rsid w:val="00A8443C"/>
    <w:rsid w:val="00A84B12"/>
    <w:rsid w:val="00A86A11"/>
    <w:rsid w:val="00A97180"/>
    <w:rsid w:val="00AA7809"/>
    <w:rsid w:val="00AC0922"/>
    <w:rsid w:val="00AC14EA"/>
    <w:rsid w:val="00AC6867"/>
    <w:rsid w:val="00AD37CE"/>
    <w:rsid w:val="00AD39B4"/>
    <w:rsid w:val="00AD3DE8"/>
    <w:rsid w:val="00AE5EDF"/>
    <w:rsid w:val="00AE6FEE"/>
    <w:rsid w:val="00B02D18"/>
    <w:rsid w:val="00B03A67"/>
    <w:rsid w:val="00B0487A"/>
    <w:rsid w:val="00B1110A"/>
    <w:rsid w:val="00B14161"/>
    <w:rsid w:val="00B21597"/>
    <w:rsid w:val="00B21934"/>
    <w:rsid w:val="00B225EC"/>
    <w:rsid w:val="00B32B57"/>
    <w:rsid w:val="00B40C93"/>
    <w:rsid w:val="00B43925"/>
    <w:rsid w:val="00B50943"/>
    <w:rsid w:val="00B50F09"/>
    <w:rsid w:val="00B56855"/>
    <w:rsid w:val="00B756F9"/>
    <w:rsid w:val="00B8176F"/>
    <w:rsid w:val="00B86088"/>
    <w:rsid w:val="00B9177E"/>
    <w:rsid w:val="00B94D22"/>
    <w:rsid w:val="00B95E5F"/>
    <w:rsid w:val="00B9718D"/>
    <w:rsid w:val="00B97ABE"/>
    <w:rsid w:val="00BA24FE"/>
    <w:rsid w:val="00BB0030"/>
    <w:rsid w:val="00BC1DA5"/>
    <w:rsid w:val="00BC616E"/>
    <w:rsid w:val="00BC6B3F"/>
    <w:rsid w:val="00BD10C3"/>
    <w:rsid w:val="00C00606"/>
    <w:rsid w:val="00C012BC"/>
    <w:rsid w:val="00C0528D"/>
    <w:rsid w:val="00C1481F"/>
    <w:rsid w:val="00C1734E"/>
    <w:rsid w:val="00C175D7"/>
    <w:rsid w:val="00C30063"/>
    <w:rsid w:val="00C331DF"/>
    <w:rsid w:val="00C34D98"/>
    <w:rsid w:val="00C361A9"/>
    <w:rsid w:val="00C365F2"/>
    <w:rsid w:val="00C41843"/>
    <w:rsid w:val="00C4287B"/>
    <w:rsid w:val="00C4676A"/>
    <w:rsid w:val="00C61967"/>
    <w:rsid w:val="00C61E6B"/>
    <w:rsid w:val="00C66F16"/>
    <w:rsid w:val="00C670F1"/>
    <w:rsid w:val="00C6779D"/>
    <w:rsid w:val="00C77B06"/>
    <w:rsid w:val="00C800B7"/>
    <w:rsid w:val="00C84EF3"/>
    <w:rsid w:val="00C852DC"/>
    <w:rsid w:val="00C9616A"/>
    <w:rsid w:val="00CA0223"/>
    <w:rsid w:val="00CA49F5"/>
    <w:rsid w:val="00CB3ED0"/>
    <w:rsid w:val="00CB593E"/>
    <w:rsid w:val="00CB7D7E"/>
    <w:rsid w:val="00CB7EA2"/>
    <w:rsid w:val="00CC16F0"/>
    <w:rsid w:val="00CC6B8D"/>
    <w:rsid w:val="00D00762"/>
    <w:rsid w:val="00D044DE"/>
    <w:rsid w:val="00D323D3"/>
    <w:rsid w:val="00D37071"/>
    <w:rsid w:val="00D441DE"/>
    <w:rsid w:val="00D45DDB"/>
    <w:rsid w:val="00D4713A"/>
    <w:rsid w:val="00D47586"/>
    <w:rsid w:val="00D5046C"/>
    <w:rsid w:val="00D50E87"/>
    <w:rsid w:val="00D54517"/>
    <w:rsid w:val="00D57953"/>
    <w:rsid w:val="00D64F6A"/>
    <w:rsid w:val="00D657F3"/>
    <w:rsid w:val="00D843F1"/>
    <w:rsid w:val="00D902CE"/>
    <w:rsid w:val="00D90FE3"/>
    <w:rsid w:val="00D94E6A"/>
    <w:rsid w:val="00D96F6B"/>
    <w:rsid w:val="00DA17F2"/>
    <w:rsid w:val="00DA1952"/>
    <w:rsid w:val="00DA42F9"/>
    <w:rsid w:val="00DB0084"/>
    <w:rsid w:val="00DB405E"/>
    <w:rsid w:val="00DC1EBE"/>
    <w:rsid w:val="00DC43B9"/>
    <w:rsid w:val="00DD2930"/>
    <w:rsid w:val="00DD3271"/>
    <w:rsid w:val="00DE21FF"/>
    <w:rsid w:val="00DF4AFE"/>
    <w:rsid w:val="00E06299"/>
    <w:rsid w:val="00E11883"/>
    <w:rsid w:val="00E227EB"/>
    <w:rsid w:val="00E23D7E"/>
    <w:rsid w:val="00E33157"/>
    <w:rsid w:val="00E41680"/>
    <w:rsid w:val="00E41E1B"/>
    <w:rsid w:val="00E46A19"/>
    <w:rsid w:val="00E471B2"/>
    <w:rsid w:val="00E521AB"/>
    <w:rsid w:val="00E56C2A"/>
    <w:rsid w:val="00E743C8"/>
    <w:rsid w:val="00E81206"/>
    <w:rsid w:val="00E854D1"/>
    <w:rsid w:val="00E91345"/>
    <w:rsid w:val="00E92C06"/>
    <w:rsid w:val="00EB4260"/>
    <w:rsid w:val="00EC0134"/>
    <w:rsid w:val="00EC05FC"/>
    <w:rsid w:val="00EC3B8F"/>
    <w:rsid w:val="00ED7DBB"/>
    <w:rsid w:val="00EE41B8"/>
    <w:rsid w:val="00EF72CB"/>
    <w:rsid w:val="00EF7A3C"/>
    <w:rsid w:val="00F012E9"/>
    <w:rsid w:val="00F050C4"/>
    <w:rsid w:val="00F16C15"/>
    <w:rsid w:val="00F17F14"/>
    <w:rsid w:val="00F35753"/>
    <w:rsid w:val="00F40191"/>
    <w:rsid w:val="00F42C34"/>
    <w:rsid w:val="00F45696"/>
    <w:rsid w:val="00F63518"/>
    <w:rsid w:val="00F66F17"/>
    <w:rsid w:val="00F720A3"/>
    <w:rsid w:val="00F80472"/>
    <w:rsid w:val="00F92CF2"/>
    <w:rsid w:val="00F97308"/>
    <w:rsid w:val="00FB6EE9"/>
    <w:rsid w:val="00FC0A85"/>
    <w:rsid w:val="00FD221B"/>
    <w:rsid w:val="00FD49FB"/>
    <w:rsid w:val="00FE047B"/>
    <w:rsid w:val="00FF0EB6"/>
    <w:rsid w:val="00FF3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08"/>
  </w:style>
  <w:style w:type="paragraph" w:styleId="Heading3">
    <w:name w:val="heading 3"/>
    <w:basedOn w:val="Normal"/>
    <w:next w:val="Normal"/>
    <w:link w:val="Heading3Char"/>
    <w:uiPriority w:val="9"/>
    <w:qFormat/>
    <w:rsid w:val="00C365F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TPLIinfosheettitle">
    <w:name w:val="DTPLI infosheet title"/>
    <w:basedOn w:val="Normal"/>
    <w:link w:val="DTPLIinfosheettitleChar"/>
    <w:qFormat/>
    <w:rsid w:val="00503A34"/>
    <w:pPr>
      <w:spacing w:after="0" w:line="240" w:lineRule="auto"/>
    </w:pPr>
    <w:rPr>
      <w:rFonts w:ascii="Verdana" w:eastAsia="Times New Roman" w:hAnsi="Verdana" w:cs="Times New Roman"/>
      <w:color w:val="FFFFFF"/>
      <w:sz w:val="40"/>
      <w:szCs w:val="40"/>
    </w:rPr>
  </w:style>
  <w:style w:type="character" w:customStyle="1" w:styleId="DTPLIinfosheettitleChar">
    <w:name w:val="DTPLI infosheet title Char"/>
    <w:link w:val="DTPLIinfosheettitle"/>
    <w:rsid w:val="00503A34"/>
    <w:rPr>
      <w:rFonts w:ascii="Verdana" w:eastAsia="Times New Roman" w:hAnsi="Verdana" w:cs="Times New Roman"/>
      <w:color w:val="FFFFFF"/>
      <w:sz w:val="40"/>
      <w:szCs w:val="40"/>
    </w:rPr>
  </w:style>
  <w:style w:type="character" w:styleId="Hyperlink">
    <w:name w:val="Hyperlink"/>
    <w:basedOn w:val="DefaultParagraphFont"/>
    <w:uiPriority w:val="99"/>
    <w:unhideWhenUsed/>
    <w:rsid w:val="00503A34"/>
    <w:rPr>
      <w:color w:val="0000FF"/>
      <w:u w:val="single"/>
    </w:rPr>
  </w:style>
  <w:style w:type="table" w:styleId="TableGrid">
    <w:name w:val="Table Grid"/>
    <w:basedOn w:val="TableNormal"/>
    <w:uiPriority w:val="59"/>
    <w:rsid w:val="00DC1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974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74EF"/>
  </w:style>
  <w:style w:type="paragraph" w:styleId="Footer">
    <w:name w:val="footer"/>
    <w:basedOn w:val="Normal"/>
    <w:link w:val="FooterChar"/>
    <w:uiPriority w:val="99"/>
    <w:unhideWhenUsed/>
    <w:rsid w:val="00697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4EF"/>
  </w:style>
  <w:style w:type="paragraph" w:styleId="NormalWeb">
    <w:name w:val="Normal (Web)"/>
    <w:basedOn w:val="Normal"/>
    <w:uiPriority w:val="99"/>
    <w:unhideWhenUsed/>
    <w:rsid w:val="003C18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C185B"/>
    <w:rPr>
      <w:b/>
      <w:bCs/>
    </w:rPr>
  </w:style>
  <w:style w:type="paragraph" w:styleId="BalloonText">
    <w:name w:val="Balloon Text"/>
    <w:basedOn w:val="Normal"/>
    <w:link w:val="BalloonTextChar"/>
    <w:uiPriority w:val="99"/>
    <w:semiHidden/>
    <w:unhideWhenUsed/>
    <w:rsid w:val="0055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876"/>
    <w:rPr>
      <w:rFonts w:ascii="Tahoma" w:hAnsi="Tahoma" w:cs="Tahoma"/>
      <w:sz w:val="16"/>
      <w:szCs w:val="16"/>
    </w:rPr>
  </w:style>
  <w:style w:type="paragraph" w:styleId="ListParagraph">
    <w:name w:val="List Paragraph"/>
    <w:basedOn w:val="Normal"/>
    <w:uiPriority w:val="34"/>
    <w:qFormat/>
    <w:rsid w:val="00D47586"/>
    <w:pPr>
      <w:ind w:left="720"/>
      <w:contextualSpacing/>
    </w:pPr>
    <w:rPr>
      <w:rFonts w:ascii="Calibri" w:eastAsia="Calibri" w:hAnsi="Calibri" w:cs="Times New Roman"/>
    </w:rPr>
  </w:style>
  <w:style w:type="paragraph" w:customStyle="1" w:styleId="DTPLIbodyCopy">
    <w:name w:val="DTPLI body Copy"/>
    <w:basedOn w:val="Normal"/>
    <w:rsid w:val="00C365F2"/>
    <w:pPr>
      <w:spacing w:before="120" w:line="240" w:lineRule="auto"/>
    </w:pPr>
    <w:rPr>
      <w:rFonts w:ascii="Tahoma" w:eastAsia="Times New Roman" w:hAnsi="Tahoma" w:cs="Times New Roman"/>
      <w:color w:val="000000"/>
      <w:sz w:val="20"/>
      <w:szCs w:val="20"/>
    </w:rPr>
  </w:style>
  <w:style w:type="paragraph" w:customStyle="1" w:styleId="NumberedParag">
    <w:name w:val="Numbered Parag"/>
    <w:basedOn w:val="ListParagraph"/>
    <w:rsid w:val="00C365F2"/>
    <w:pPr>
      <w:numPr>
        <w:numId w:val="3"/>
      </w:numPr>
    </w:pPr>
    <w:rPr>
      <w:rFonts w:ascii="Tahoma" w:hAnsi="Tahoma" w:cs="Tahoma"/>
      <w:sz w:val="20"/>
      <w:szCs w:val="20"/>
    </w:rPr>
  </w:style>
  <w:style w:type="paragraph" w:customStyle="1" w:styleId="numberedpara">
    <w:name w:val="numbered para"/>
    <w:basedOn w:val="ListParagraph"/>
    <w:qFormat/>
    <w:rsid w:val="00C365F2"/>
    <w:pPr>
      <w:numPr>
        <w:numId w:val="4"/>
      </w:numPr>
      <w:spacing w:before="120" w:after="120" w:line="240" w:lineRule="auto"/>
      <w:contextualSpacing w:val="0"/>
      <w:jc w:val="both"/>
    </w:pPr>
    <w:rPr>
      <w:rFonts w:ascii="Tahoma" w:eastAsia="Times New Roman" w:hAnsi="Tahoma" w:cs="Tahoma"/>
      <w:sz w:val="20"/>
      <w:szCs w:val="20"/>
      <w:lang w:eastAsia="en-AU"/>
    </w:rPr>
  </w:style>
  <w:style w:type="character" w:customStyle="1" w:styleId="Heading3Char">
    <w:name w:val="Heading 3 Char"/>
    <w:basedOn w:val="DefaultParagraphFont"/>
    <w:link w:val="Heading3"/>
    <w:uiPriority w:val="9"/>
    <w:rsid w:val="00C365F2"/>
    <w:rPr>
      <w:rFonts w:ascii="Cambria" w:eastAsia="Times New Roman" w:hAnsi="Cambria" w:cs="Times New Roman"/>
      <w:b/>
      <w:bCs/>
      <w:sz w:val="26"/>
      <w:szCs w:val="26"/>
    </w:rPr>
  </w:style>
  <w:style w:type="paragraph" w:customStyle="1" w:styleId="AText">
    <w:name w:val="A Text"/>
    <w:basedOn w:val="Normal"/>
    <w:link w:val="ATextChar"/>
    <w:qFormat/>
    <w:locked/>
    <w:rsid w:val="00C365F2"/>
    <w:pPr>
      <w:spacing w:before="100" w:after="0" w:line="240" w:lineRule="auto"/>
    </w:pPr>
    <w:rPr>
      <w:rFonts w:ascii="Tahoma" w:eastAsia="Times New Roman" w:hAnsi="Tahoma" w:cs="Times New Roman"/>
      <w:sz w:val="20"/>
      <w:szCs w:val="20"/>
    </w:rPr>
  </w:style>
  <w:style w:type="character" w:customStyle="1" w:styleId="ATextChar">
    <w:name w:val="A Text Char"/>
    <w:link w:val="AText"/>
    <w:rsid w:val="00C365F2"/>
    <w:rPr>
      <w:rFonts w:ascii="Tahoma" w:eastAsia="Times New Roman" w:hAnsi="Tahoma" w:cs="Times New Roman"/>
      <w:sz w:val="20"/>
      <w:szCs w:val="20"/>
    </w:rPr>
  </w:style>
  <w:style w:type="paragraph" w:styleId="FootnoteText">
    <w:name w:val="footnote text"/>
    <w:basedOn w:val="Normal"/>
    <w:link w:val="FootnoteTextChar"/>
    <w:uiPriority w:val="99"/>
    <w:unhideWhenUsed/>
    <w:qFormat/>
    <w:rsid w:val="00C365F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365F2"/>
    <w:rPr>
      <w:rFonts w:ascii="Calibri" w:eastAsia="Calibri" w:hAnsi="Calibri" w:cs="Times New Roman"/>
      <w:sz w:val="20"/>
      <w:szCs w:val="20"/>
    </w:rPr>
  </w:style>
  <w:style w:type="character" w:styleId="FootnoteReference">
    <w:name w:val="footnote reference"/>
    <w:uiPriority w:val="99"/>
    <w:unhideWhenUsed/>
    <w:rsid w:val="00C365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71010">
      <w:bodyDiv w:val="1"/>
      <w:marLeft w:val="0"/>
      <w:marRight w:val="0"/>
      <w:marTop w:val="0"/>
      <w:marBottom w:val="0"/>
      <w:divBdr>
        <w:top w:val="none" w:sz="0" w:space="0" w:color="auto"/>
        <w:left w:val="none" w:sz="0" w:space="0" w:color="auto"/>
        <w:bottom w:val="none" w:sz="0" w:space="0" w:color="auto"/>
        <w:right w:val="none" w:sz="0" w:space="0" w:color="auto"/>
      </w:divBdr>
      <w:divsChild>
        <w:div w:id="747265376">
          <w:marLeft w:val="0"/>
          <w:marRight w:val="0"/>
          <w:marTop w:val="0"/>
          <w:marBottom w:val="0"/>
          <w:divBdr>
            <w:top w:val="none" w:sz="0" w:space="0" w:color="auto"/>
            <w:left w:val="none" w:sz="0" w:space="0" w:color="auto"/>
            <w:bottom w:val="single" w:sz="4" w:space="31" w:color="5B6374"/>
            <w:right w:val="none" w:sz="0" w:space="0" w:color="auto"/>
          </w:divBdr>
          <w:divsChild>
            <w:div w:id="425081010">
              <w:marLeft w:val="0"/>
              <w:marRight w:val="0"/>
              <w:marTop w:val="0"/>
              <w:marBottom w:val="0"/>
              <w:divBdr>
                <w:top w:val="none" w:sz="0" w:space="0" w:color="auto"/>
                <w:left w:val="none" w:sz="0" w:space="0" w:color="auto"/>
                <w:bottom w:val="none" w:sz="0" w:space="0" w:color="auto"/>
                <w:right w:val="none" w:sz="0" w:space="0" w:color="auto"/>
              </w:divBdr>
              <w:divsChild>
                <w:div w:id="22249311">
                  <w:marLeft w:val="0"/>
                  <w:marRight w:val="0"/>
                  <w:marTop w:val="0"/>
                  <w:marBottom w:val="0"/>
                  <w:divBdr>
                    <w:top w:val="none" w:sz="0" w:space="0" w:color="auto"/>
                    <w:left w:val="none" w:sz="0" w:space="0" w:color="auto"/>
                    <w:bottom w:val="none" w:sz="0" w:space="0" w:color="auto"/>
                    <w:right w:val="none" w:sz="0" w:space="0" w:color="auto"/>
                  </w:divBdr>
                  <w:divsChild>
                    <w:div w:id="134226913">
                      <w:marLeft w:val="0"/>
                      <w:marRight w:val="0"/>
                      <w:marTop w:val="0"/>
                      <w:marBottom w:val="0"/>
                      <w:divBdr>
                        <w:top w:val="none" w:sz="0" w:space="0" w:color="auto"/>
                        <w:left w:val="none" w:sz="0" w:space="0" w:color="auto"/>
                        <w:bottom w:val="none" w:sz="0" w:space="0" w:color="auto"/>
                        <w:right w:val="none" w:sz="0" w:space="0" w:color="auto"/>
                      </w:divBdr>
                      <w:divsChild>
                        <w:div w:id="121267447">
                          <w:marLeft w:val="0"/>
                          <w:marRight w:val="0"/>
                          <w:marTop w:val="0"/>
                          <w:marBottom w:val="0"/>
                          <w:divBdr>
                            <w:top w:val="none" w:sz="0" w:space="0" w:color="auto"/>
                            <w:left w:val="none" w:sz="0" w:space="0" w:color="auto"/>
                            <w:bottom w:val="none" w:sz="0" w:space="0" w:color="auto"/>
                            <w:right w:val="none" w:sz="0" w:space="0" w:color="auto"/>
                          </w:divBdr>
                          <w:divsChild>
                            <w:div w:id="1955205381">
                              <w:marLeft w:val="0"/>
                              <w:marRight w:val="0"/>
                              <w:marTop w:val="0"/>
                              <w:marBottom w:val="0"/>
                              <w:divBdr>
                                <w:top w:val="none" w:sz="0" w:space="0" w:color="auto"/>
                                <w:left w:val="none" w:sz="0" w:space="0" w:color="auto"/>
                                <w:bottom w:val="none" w:sz="0" w:space="0" w:color="auto"/>
                                <w:right w:val="none" w:sz="0" w:space="0" w:color="auto"/>
                              </w:divBdr>
                              <w:divsChild>
                                <w:div w:id="249462295">
                                  <w:marLeft w:val="0"/>
                                  <w:marRight w:val="0"/>
                                  <w:marTop w:val="0"/>
                                  <w:marBottom w:val="0"/>
                                  <w:divBdr>
                                    <w:top w:val="none" w:sz="0" w:space="0" w:color="auto"/>
                                    <w:left w:val="none" w:sz="0" w:space="0" w:color="auto"/>
                                    <w:bottom w:val="none" w:sz="0" w:space="0" w:color="auto"/>
                                    <w:right w:val="none" w:sz="0" w:space="0" w:color="auto"/>
                                  </w:divBdr>
                                  <w:divsChild>
                                    <w:div w:id="1917090024">
                                      <w:marLeft w:val="0"/>
                                      <w:marRight w:val="0"/>
                                      <w:marTop w:val="240"/>
                                      <w:marBottom w:val="240"/>
                                      <w:divBdr>
                                        <w:top w:val="none" w:sz="0" w:space="0" w:color="auto"/>
                                        <w:left w:val="none" w:sz="0" w:space="0" w:color="auto"/>
                                        <w:bottom w:val="single" w:sz="12" w:space="0" w:color="EEEEEE"/>
                                        <w:right w:val="none" w:sz="0" w:space="0" w:color="auto"/>
                                      </w:divBdr>
                                      <w:divsChild>
                                        <w:div w:id="9071528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tpli.vic.gov.au/privacy-statement" TargetMode="External"/><Relationship Id="rId18" Type="http://schemas.openxmlformats.org/officeDocument/2006/relationships/control" Target="activeX/activeX1.xml"/><Relationship Id="rId3" Type="http://schemas.openxmlformats.org/officeDocument/2006/relationships/styles" Target="styles.xml"/><Relationship Id="rId21" Type="http://schemas.openxmlformats.org/officeDocument/2006/relationships/hyperlink" Target="file:///\\P00389\DMNFSL1\DOC-CENTRAL\2679207\1\www.dtpli.vic.gov.au\electoral-review" TargetMode="External"/><Relationship Id="rId7" Type="http://schemas.openxmlformats.org/officeDocument/2006/relationships/footnotes" Target="footnotes.xml"/><Relationship Id="rId12" Type="http://schemas.openxmlformats.org/officeDocument/2006/relationships/hyperlink" Target="http://www.dtpli.vic.gov.au/privacy-statement/information-privacy-policy"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mailto:foi@dtpli.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electoralreview@dtpli.vic.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g.electoralreview@dtpli.vic.gov.au" TargetMode="External"/><Relationship Id="rId23" Type="http://schemas.openxmlformats.org/officeDocument/2006/relationships/fontTable" Target="fontTable.xml"/><Relationship Id="rId10" Type="http://schemas.openxmlformats.org/officeDocument/2006/relationships/hyperlink" Target="file:///\\P00389\DMNFSL1\DOC-CENTRAL\2679207\1\www.dtpli.vic.gov.au\electoral-review" TargetMode="External"/><Relationship Id="rId19" Type="http://schemas.openxmlformats.org/officeDocument/2006/relationships/control" Target="activeX/activeX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tpli.vic.gov.au" TargetMode="External"/><Relationship Id="rId22" Type="http://schemas.openxmlformats.org/officeDocument/2006/relationships/hyperlink" Target="file:///\\P00389\DMNFSL1\DOC-CENTRAL\2679207\1\www.dtpli.vic.gov.au\electoral-review"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9DD5-597F-49AA-A3FE-702F216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mouldk</dc:creator>
  <cp:lastModifiedBy>DESK6</cp:lastModifiedBy>
  <cp:revision>2</cp:revision>
  <cp:lastPrinted>2014-08-15T06:02:00Z</cp:lastPrinted>
  <dcterms:created xsi:type="dcterms:W3CDTF">2014-09-30T06:40:00Z</dcterms:created>
  <dcterms:modified xsi:type="dcterms:W3CDTF">2014-09-30T06:40:00Z</dcterms:modified>
</cp:coreProperties>
</file>